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Ind w:w="0" w:type="dxa"/>
        <w:tblBorders>
          <w:top w:val="none" w:sz="0" w:space="0" w:color="auto"/>
          <w:left w:val="none" w:sz="0" w:space="0" w:color="auto"/>
          <w:bottom w:val="single" w:sz="24" w:space="0" w:color="auto"/>
          <w:right w:val="none" w:sz="0" w:space="0" w:color="auto"/>
          <w:insideH w:val="none" w:sz="0" w:space="0" w:color="auto"/>
          <w:insideV w:val="none" w:sz="0" w:space="0" w:color="auto"/>
        </w:tblBorders>
        <w:tblLook w:val="04A0" w:firstRow="1" w:lastRow="0" w:firstColumn="1" w:lastColumn="0" w:noHBand="0" w:noVBand="1"/>
      </w:tblPr>
      <w:tblGrid>
        <w:gridCol w:w="4769"/>
        <w:gridCol w:w="13245"/>
        <w:gridCol w:w="3586"/>
      </w:tblGrid>
      <w:tr w:rsidR="009363AF" w:rsidRPr="00DF4E2D" w14:paraId="77E4325F" w14:textId="77777777" w:rsidTr="009D5AC1">
        <w:trPr>
          <w:trHeight w:val="1800"/>
        </w:trPr>
        <w:tc>
          <w:tcPr>
            <w:tcW w:w="1104" w:type="pct"/>
            <w:tcBorders>
              <w:top w:val="nil"/>
              <w:left w:val="nil"/>
              <w:bottom w:val="single" w:sz="24" w:space="0" w:color="auto"/>
              <w:right w:val="single" w:sz="24" w:space="0" w:color="auto"/>
            </w:tcBorders>
          </w:tcPr>
          <w:p w14:paraId="16ADE088" w14:textId="1DFE5CFC" w:rsidR="001721A6" w:rsidRPr="005D7E9A" w:rsidRDefault="00587C78" w:rsidP="001721A6">
            <w:pPr>
              <w:rPr>
                <w:rFonts w:ascii="Arial" w:hAnsi="Arial"/>
                <w:b/>
                <w:bCs/>
                <w:sz w:val="56"/>
                <w:szCs w:val="56"/>
              </w:rPr>
            </w:pPr>
            <w:r>
              <w:rPr>
                <w:rFonts w:ascii="Arial" w:hAnsi="Arial"/>
                <w:b/>
                <w:bCs/>
                <w:sz w:val="48"/>
                <w:szCs w:val="48"/>
              </w:rPr>
              <w:t>Form 5498</w:t>
            </w:r>
          </w:p>
          <w:p w14:paraId="138D175D" w14:textId="77777777" w:rsidR="009363AF" w:rsidRDefault="009363AF" w:rsidP="005D7E9A">
            <w:pPr>
              <w:rPr>
                <w:rFonts w:ascii="Arial" w:hAnsi="Arial"/>
                <w:sz w:val="36"/>
              </w:rPr>
            </w:pPr>
          </w:p>
          <w:p w14:paraId="1547DB8C" w14:textId="77777777" w:rsidR="009363AF" w:rsidRDefault="009363AF" w:rsidP="005D7E9A">
            <w:pPr>
              <w:rPr>
                <w:rFonts w:ascii="Arial" w:hAnsi="Arial"/>
                <w:sz w:val="36"/>
              </w:rPr>
            </w:pPr>
          </w:p>
          <w:p w14:paraId="41734D33" w14:textId="26C60202" w:rsidR="00015B52" w:rsidRPr="00DF4E2D" w:rsidRDefault="00015B52" w:rsidP="005D7E9A">
            <w:pPr>
              <w:rPr>
                <w:rFonts w:ascii="Arial" w:hAnsi="Arial"/>
                <w:sz w:val="36"/>
              </w:rPr>
            </w:pPr>
            <w:r w:rsidRPr="00DF4E2D">
              <w:rPr>
                <w:rFonts w:ascii="Arial" w:hAnsi="Arial"/>
                <w:sz w:val="36"/>
              </w:rPr>
              <w:t>Department of the Treasury</w:t>
            </w:r>
            <w:r>
              <w:rPr>
                <w:rFonts w:ascii="Arial" w:hAnsi="Arial"/>
                <w:sz w:val="36"/>
              </w:rPr>
              <w:br/>
            </w:r>
            <w:r w:rsidRPr="00DF4E2D">
              <w:rPr>
                <w:rFonts w:ascii="Arial" w:hAnsi="Arial"/>
                <w:sz w:val="36"/>
              </w:rPr>
              <w:t>Internal Revenue Service</w:t>
            </w:r>
          </w:p>
        </w:tc>
        <w:tc>
          <w:tcPr>
            <w:tcW w:w="3066" w:type="pct"/>
            <w:tcBorders>
              <w:top w:val="nil"/>
              <w:left w:val="single" w:sz="24" w:space="0" w:color="auto"/>
              <w:bottom w:val="single" w:sz="24" w:space="0" w:color="auto"/>
              <w:right w:val="single" w:sz="24" w:space="0" w:color="auto"/>
            </w:tcBorders>
          </w:tcPr>
          <w:p w14:paraId="20D0350D" w14:textId="77777777" w:rsidR="009363AF" w:rsidRDefault="009363AF" w:rsidP="009363AF">
            <w:pPr>
              <w:pStyle w:val="Body"/>
              <w:jc w:val="center"/>
              <w:rPr>
                <w:rFonts w:ascii="Arial" w:eastAsia="Times New Roman" w:hAnsi="Arial"/>
                <w:b/>
                <w:bCs/>
                <w:sz w:val="56"/>
                <w:szCs w:val="56"/>
              </w:rPr>
            </w:pPr>
          </w:p>
          <w:p w14:paraId="62CBD446" w14:textId="3E872BEE" w:rsidR="00CC6924" w:rsidRPr="004311D8" w:rsidRDefault="00587C78" w:rsidP="009363AF">
            <w:pPr>
              <w:pStyle w:val="Body"/>
              <w:jc w:val="center"/>
              <w:rPr>
                <w:rFonts w:ascii="Arial" w:eastAsia="Times New Roman" w:hAnsi="Arial"/>
                <w:b/>
                <w:bCs/>
                <w:sz w:val="56"/>
                <w:szCs w:val="56"/>
              </w:rPr>
            </w:pPr>
            <w:r>
              <w:rPr>
                <w:rFonts w:ascii="Arial" w:eastAsia="Times New Roman" w:hAnsi="Arial"/>
                <w:b/>
                <w:bCs/>
                <w:sz w:val="56"/>
                <w:szCs w:val="56"/>
              </w:rPr>
              <w:t>IRA Contribution Information</w:t>
            </w:r>
          </w:p>
          <w:p w14:paraId="41F77DEF" w14:textId="0B67E97D" w:rsidR="000E4870" w:rsidRPr="000E4870" w:rsidRDefault="000E4870" w:rsidP="009363AF">
            <w:pPr>
              <w:pStyle w:val="Body"/>
              <w:jc w:val="center"/>
              <w:rPr>
                <w:rFonts w:ascii="Arial" w:eastAsia="Times New Roman" w:hAnsi="Arial"/>
                <w:b/>
                <w:bCs/>
                <w:sz w:val="32"/>
                <w:szCs w:val="32"/>
              </w:rPr>
            </w:pPr>
          </w:p>
        </w:tc>
        <w:tc>
          <w:tcPr>
            <w:tcW w:w="830" w:type="pct"/>
            <w:tcBorders>
              <w:top w:val="nil"/>
              <w:left w:val="single" w:sz="24" w:space="0" w:color="auto"/>
              <w:right w:val="nil"/>
            </w:tcBorders>
            <w:hideMark/>
          </w:tcPr>
          <w:p w14:paraId="5D237F6D" w14:textId="6F4EF52A" w:rsidR="00015B52" w:rsidRDefault="00015B52" w:rsidP="00DF4E2D">
            <w:pPr>
              <w:spacing w:after="120"/>
              <w:rPr>
                <w:rFonts w:ascii="Arial" w:hAnsi="Arial"/>
                <w:sz w:val="36"/>
              </w:rPr>
            </w:pPr>
            <w:r w:rsidRPr="00DF4E2D">
              <w:rPr>
                <w:rFonts w:ascii="Arial" w:hAnsi="Arial"/>
                <w:sz w:val="36"/>
              </w:rPr>
              <w:t>OMB No. 1545-</w:t>
            </w:r>
            <w:r w:rsidR="00587C78">
              <w:rPr>
                <w:rFonts w:ascii="Arial" w:hAnsi="Arial"/>
                <w:sz w:val="36"/>
              </w:rPr>
              <w:t>0747</w:t>
            </w:r>
          </w:p>
          <w:p w14:paraId="4EA70128" w14:textId="6D9D234C" w:rsidR="009363AF" w:rsidRPr="00DF4E2D" w:rsidRDefault="009363AF" w:rsidP="009363AF">
            <w:pPr>
              <w:spacing w:after="120"/>
              <w:rPr>
                <w:rFonts w:ascii="Arial" w:hAnsi="Arial"/>
                <w:sz w:val="36"/>
              </w:rPr>
            </w:pPr>
            <w:r w:rsidRPr="009363AF">
              <w:rPr>
                <w:rFonts w:ascii="Arial" w:hAnsi="Arial"/>
                <w:noProof/>
                <w:sz w:val="36"/>
              </w:rPr>
              <w:drawing>
                <wp:anchor distT="0" distB="0" distL="114300" distR="114300" simplePos="0" relativeHeight="251717632" behindDoc="1" locked="0" layoutInCell="1" allowOverlap="1" wp14:anchorId="09D25F30" wp14:editId="6FC27EFD">
                  <wp:simplePos x="0" y="0"/>
                  <wp:positionH relativeFrom="margin">
                    <wp:posOffset>74930</wp:posOffset>
                  </wp:positionH>
                  <wp:positionV relativeFrom="margin">
                    <wp:posOffset>590550</wp:posOffset>
                  </wp:positionV>
                  <wp:extent cx="2000250" cy="588010"/>
                  <wp:effectExtent l="0" t="0" r="0" b="2540"/>
                  <wp:wrapSquare wrapText="bothSides"/>
                  <wp:docPr id="175382470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0" cy="5880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F034E1B" w14:textId="6255CF73" w:rsidR="00DF4E2D" w:rsidRPr="00DF4E2D" w:rsidRDefault="00DF4E2D" w:rsidP="00DF4E2D">
      <w:pPr>
        <w:spacing w:before="0" w:after="0"/>
        <w:rPr>
          <w:rFonts w:ascii="Times New Roman" w:eastAsia="Times New Roman" w:hAnsi="Times New Roman" w:cs="Times New Roman"/>
          <w:szCs w:val="20"/>
        </w:rPr>
      </w:pPr>
    </w:p>
    <w:p w14:paraId="0CD81716" w14:textId="77777777" w:rsidR="00DF4E2D" w:rsidRPr="00DF4E2D" w:rsidRDefault="00DF4E2D" w:rsidP="00DF4E2D">
      <w:pPr>
        <w:spacing w:before="0" w:after="0"/>
        <w:rPr>
          <w:rFonts w:ascii="Times New Roman" w:eastAsia="Times New Roman" w:hAnsi="Times New Roman" w:cs="Times New Roman"/>
          <w:szCs w:val="20"/>
        </w:rPr>
      </w:pPr>
    </w:p>
    <w:p w14:paraId="58FA6016" w14:textId="0AC4106D" w:rsidR="00DF4E2D" w:rsidRDefault="00DF4E2D" w:rsidP="00DF4E2D">
      <w:pPr>
        <w:spacing w:before="0" w:after="0"/>
        <w:rPr>
          <w:rFonts w:ascii="Times New Roman" w:eastAsia="Times New Roman" w:hAnsi="Times New Roman" w:cs="Times New Roman"/>
          <w:szCs w:val="20"/>
        </w:rPr>
      </w:pPr>
    </w:p>
    <w:p w14:paraId="6219AA92" w14:textId="77777777" w:rsidR="009D5AC1" w:rsidRDefault="009D5AC1" w:rsidP="00DF4E2D">
      <w:pPr>
        <w:spacing w:before="0" w:after="0"/>
        <w:rPr>
          <w:rFonts w:ascii="Times New Roman" w:eastAsia="Times New Roman" w:hAnsi="Times New Roman" w:cs="Times New Roman"/>
          <w:szCs w:val="20"/>
        </w:rPr>
      </w:pPr>
    </w:p>
    <w:p w14:paraId="6E4CC72F" w14:textId="77777777" w:rsidR="009D5AC1" w:rsidRDefault="009D5AC1" w:rsidP="00DF4E2D">
      <w:pPr>
        <w:spacing w:before="0" w:after="0"/>
        <w:rPr>
          <w:rFonts w:ascii="Times New Roman" w:eastAsia="Times New Roman" w:hAnsi="Times New Roman" w:cs="Times New Roman"/>
          <w:szCs w:val="20"/>
        </w:rPr>
      </w:pPr>
    </w:p>
    <w:p w14:paraId="18451592" w14:textId="6DA2F22C" w:rsidR="00DF4E2D" w:rsidRPr="00DF4E2D" w:rsidRDefault="00DF4E2D" w:rsidP="00DF4E2D">
      <w:pPr>
        <w:spacing w:before="0" w:after="0"/>
        <w:rPr>
          <w:rFonts w:ascii="Times New Roman" w:eastAsia="Times New Roman" w:hAnsi="Times New Roman" w:cs="Times New Roman"/>
          <w:szCs w:val="20"/>
        </w:rPr>
      </w:pPr>
    </w:p>
    <w:p w14:paraId="2D5932E5" w14:textId="517D2605" w:rsidR="00DF4E2D" w:rsidRPr="00DF4E2D" w:rsidRDefault="00DF4E2D" w:rsidP="00DF4E2D">
      <w:pPr>
        <w:spacing w:before="0" w:after="0"/>
        <w:rPr>
          <w:rFonts w:ascii="Times New Roman" w:eastAsia="Times New Roman" w:hAnsi="Times New Roman" w:cs="Times New Roman"/>
          <w:szCs w:val="20"/>
        </w:rPr>
      </w:pPr>
    </w:p>
    <w:p w14:paraId="52023F27" w14:textId="45BF9812" w:rsidR="00DF4E2D" w:rsidRPr="00DF4E2D" w:rsidRDefault="00DF4E2D" w:rsidP="00DF4E2D">
      <w:pPr>
        <w:spacing w:before="0" w:after="0"/>
        <w:rPr>
          <w:rFonts w:ascii="Times New Roman" w:eastAsia="Times New Roman" w:hAnsi="Times New Roman" w:cs="Times New Roman"/>
          <w:szCs w:val="20"/>
        </w:rPr>
      </w:pPr>
    </w:p>
    <w:p w14:paraId="3B3D8B58" w14:textId="7F5A87B4" w:rsidR="00DF4E2D" w:rsidRPr="00DF4E2D" w:rsidRDefault="00DF4E2D" w:rsidP="00DF4E2D">
      <w:pPr>
        <w:spacing w:before="0" w:after="0"/>
        <w:rPr>
          <w:rFonts w:ascii="Times New Roman" w:eastAsia="Times New Roman" w:hAnsi="Times New Roman" w:cs="Times New Roman"/>
          <w:szCs w:val="20"/>
        </w:rPr>
      </w:pPr>
    </w:p>
    <w:p w14:paraId="43177015" w14:textId="77777777" w:rsidR="00DF4E2D" w:rsidRPr="00DF4E2D" w:rsidRDefault="00DF4E2D" w:rsidP="00DF4E2D">
      <w:pPr>
        <w:spacing w:before="0" w:after="0"/>
        <w:rPr>
          <w:rFonts w:ascii="Times New Roman" w:eastAsia="Times New Roman" w:hAnsi="Times New Roman" w:cs="Times New Roman"/>
          <w:szCs w:val="20"/>
        </w:rPr>
      </w:pPr>
    </w:p>
    <w:p w14:paraId="7533A98C" w14:textId="77777777" w:rsidR="00DF4E2D" w:rsidRDefault="00DF4E2D" w:rsidP="00DF4E2D">
      <w:pPr>
        <w:spacing w:before="0" w:after="0"/>
        <w:rPr>
          <w:rFonts w:ascii="Times New Roman" w:eastAsia="Times New Roman" w:hAnsi="Times New Roman" w:cs="Times New Roman"/>
          <w:szCs w:val="20"/>
        </w:rPr>
      </w:pPr>
    </w:p>
    <w:p w14:paraId="3EC23CCE" w14:textId="77777777" w:rsidR="00DF4E2D" w:rsidRPr="00DF4E2D" w:rsidRDefault="00DF4E2D" w:rsidP="00DF4E2D">
      <w:pPr>
        <w:spacing w:before="0" w:after="0"/>
        <w:rPr>
          <w:rFonts w:ascii="Times New Roman" w:eastAsia="Times New Roman" w:hAnsi="Times New Roman" w:cs="Times New Roman"/>
          <w:szCs w:val="20"/>
        </w:rPr>
      </w:pPr>
    </w:p>
    <w:p w14:paraId="3CA388CC" w14:textId="190AB095" w:rsidR="00DF4E2D" w:rsidRDefault="00DF4E2D" w:rsidP="00DF4E2D">
      <w:pPr>
        <w:spacing w:before="0" w:after="0"/>
        <w:rPr>
          <w:rFonts w:ascii="Times New Roman" w:eastAsia="Times New Roman" w:hAnsi="Times New Roman" w:cs="Times New Roman"/>
          <w:szCs w:val="20"/>
        </w:rPr>
      </w:pPr>
    </w:p>
    <w:p w14:paraId="4A2500E5" w14:textId="08A036F3" w:rsidR="00CA4714" w:rsidRDefault="00CA4714" w:rsidP="00DF4E2D">
      <w:pPr>
        <w:spacing w:before="0" w:after="0"/>
        <w:rPr>
          <w:rFonts w:ascii="Times New Roman" w:eastAsia="Times New Roman" w:hAnsi="Times New Roman" w:cs="Times New Roman"/>
          <w:szCs w:val="20"/>
        </w:rPr>
      </w:pPr>
    </w:p>
    <w:p w14:paraId="0568AF05" w14:textId="1936FE31" w:rsidR="00CA4714" w:rsidRDefault="00CA4714" w:rsidP="00DF4E2D">
      <w:pPr>
        <w:spacing w:before="0" w:after="0"/>
        <w:rPr>
          <w:rFonts w:ascii="Times New Roman" w:eastAsia="Times New Roman" w:hAnsi="Times New Roman" w:cs="Times New Roman"/>
          <w:szCs w:val="20"/>
        </w:rPr>
      </w:pPr>
    </w:p>
    <w:p w14:paraId="6DC25206" w14:textId="745BE903" w:rsidR="00981AFD" w:rsidRDefault="00981AFD" w:rsidP="00DF4E2D">
      <w:pPr>
        <w:spacing w:before="0" w:after="0"/>
        <w:rPr>
          <w:rFonts w:ascii="Times New Roman" w:eastAsia="Times New Roman" w:hAnsi="Times New Roman" w:cs="Times New Roman"/>
          <w:szCs w:val="20"/>
        </w:rPr>
      </w:pPr>
    </w:p>
    <w:p w14:paraId="05070809" w14:textId="350D2201" w:rsidR="00FD374E" w:rsidRDefault="00FD374E" w:rsidP="00DF4E2D">
      <w:pPr>
        <w:spacing w:before="0" w:after="0"/>
        <w:rPr>
          <w:rFonts w:ascii="Times New Roman" w:eastAsia="Times New Roman" w:hAnsi="Times New Roman" w:cs="Times New Roman"/>
          <w:szCs w:val="20"/>
        </w:rPr>
      </w:pPr>
    </w:p>
    <w:p w14:paraId="53DE5242" w14:textId="13069C46" w:rsidR="00FD374E" w:rsidRDefault="00FD374E" w:rsidP="00DF4E2D">
      <w:pPr>
        <w:spacing w:before="0" w:after="0"/>
        <w:rPr>
          <w:rFonts w:ascii="Times New Roman" w:eastAsia="Times New Roman" w:hAnsi="Times New Roman" w:cs="Times New Roman"/>
          <w:szCs w:val="20"/>
        </w:rPr>
      </w:pPr>
    </w:p>
    <w:p w14:paraId="7FA5EB4A" w14:textId="1B406920" w:rsidR="00FD374E" w:rsidRDefault="00FD374E" w:rsidP="00DF4E2D">
      <w:pPr>
        <w:spacing w:before="0" w:after="0"/>
        <w:rPr>
          <w:rFonts w:ascii="Times New Roman" w:eastAsia="Times New Roman" w:hAnsi="Times New Roman" w:cs="Times New Roman"/>
          <w:szCs w:val="20"/>
        </w:rPr>
      </w:pPr>
    </w:p>
    <w:p w14:paraId="0304CE24" w14:textId="77777777" w:rsidR="00E57774" w:rsidRDefault="00E57774" w:rsidP="00DF4E2D">
      <w:pPr>
        <w:spacing w:before="0" w:after="0"/>
        <w:rPr>
          <w:rFonts w:ascii="Times New Roman" w:eastAsia="Times New Roman" w:hAnsi="Times New Roman" w:cs="Times New Roman"/>
          <w:szCs w:val="20"/>
        </w:rPr>
      </w:pPr>
    </w:p>
    <w:p w14:paraId="3BECFD19" w14:textId="77777777" w:rsidR="00E57774" w:rsidRDefault="00E57774" w:rsidP="00DF4E2D">
      <w:pPr>
        <w:spacing w:before="0" w:after="0"/>
        <w:rPr>
          <w:rFonts w:ascii="Times New Roman" w:eastAsia="Times New Roman" w:hAnsi="Times New Roman" w:cs="Times New Roman"/>
          <w:szCs w:val="20"/>
        </w:rPr>
      </w:pPr>
    </w:p>
    <w:p w14:paraId="37311259" w14:textId="77777777" w:rsidR="007E7409" w:rsidRDefault="007E7409" w:rsidP="00DF4E2D">
      <w:pPr>
        <w:spacing w:before="0" w:after="0"/>
        <w:rPr>
          <w:rFonts w:ascii="Times New Roman" w:eastAsia="Times New Roman" w:hAnsi="Times New Roman" w:cs="Times New Roman"/>
          <w:szCs w:val="20"/>
        </w:rPr>
      </w:pPr>
    </w:p>
    <w:p w14:paraId="2E1BC6FA" w14:textId="77777777" w:rsidR="00E57774" w:rsidRDefault="00E57774" w:rsidP="00DF4E2D">
      <w:pPr>
        <w:spacing w:before="0" w:after="0"/>
        <w:rPr>
          <w:rFonts w:ascii="Times New Roman" w:eastAsia="Times New Roman" w:hAnsi="Times New Roman" w:cs="Times New Roman"/>
          <w:szCs w:val="20"/>
        </w:rPr>
      </w:pPr>
    </w:p>
    <w:p w14:paraId="60474DB9" w14:textId="77777777" w:rsidR="00E57774" w:rsidRDefault="00E57774" w:rsidP="00DF4E2D">
      <w:pPr>
        <w:spacing w:before="0" w:after="0"/>
        <w:rPr>
          <w:rFonts w:ascii="Times New Roman" w:eastAsia="Times New Roman" w:hAnsi="Times New Roman" w:cs="Times New Roman"/>
          <w:szCs w:val="20"/>
        </w:rPr>
      </w:pPr>
    </w:p>
    <w:p w14:paraId="110DB231" w14:textId="5579B2CE" w:rsidR="00FD374E" w:rsidRDefault="00FD374E" w:rsidP="00DF4E2D">
      <w:pPr>
        <w:spacing w:before="0" w:after="0"/>
        <w:rPr>
          <w:rFonts w:ascii="Times New Roman" w:eastAsia="Times New Roman" w:hAnsi="Times New Roman" w:cs="Times New Roman"/>
          <w:szCs w:val="20"/>
        </w:rPr>
      </w:pPr>
    </w:p>
    <w:p w14:paraId="6F32262E" w14:textId="77777777" w:rsidR="00574B43" w:rsidRDefault="00574B43" w:rsidP="00DF4E2D">
      <w:pPr>
        <w:spacing w:before="0" w:after="0"/>
        <w:rPr>
          <w:rFonts w:ascii="Times New Roman" w:eastAsia="Times New Roman" w:hAnsi="Times New Roman" w:cs="Times New Roman"/>
          <w:szCs w:val="20"/>
        </w:rPr>
      </w:pPr>
    </w:p>
    <w:p w14:paraId="2EF39574" w14:textId="39A657F5" w:rsidR="00DF4E2D" w:rsidRPr="00DF4E2D" w:rsidRDefault="0066199D" w:rsidP="00DF4E2D">
      <w:pPr>
        <w:spacing w:after="0"/>
        <w:rPr>
          <w:rFonts w:ascii="Arial" w:eastAsia="Calibri" w:hAnsi="Arial" w:cs="Times New Roman"/>
          <w:sz w:val="16"/>
          <w:szCs w:val="16"/>
        </w:rPr>
      </w:pPr>
      <w:r w:rsidRPr="00DF4E2D">
        <w:rPr>
          <w:rFonts w:ascii="Arial" w:eastAsia="Calibri" w:hAnsi="Arial" w:cs="Times New Roman"/>
          <w:noProof/>
          <w:sz w:val="36"/>
        </w:rPr>
        <w:drawing>
          <wp:anchor distT="0" distB="0" distL="114300" distR="114300" simplePos="0" relativeHeight="251659264" behindDoc="1" locked="0" layoutInCell="1" allowOverlap="1" wp14:anchorId="0E1F0306" wp14:editId="578CC5FC">
            <wp:simplePos x="0" y="0"/>
            <wp:positionH relativeFrom="column">
              <wp:posOffset>11821160</wp:posOffset>
            </wp:positionH>
            <wp:positionV relativeFrom="paragraph">
              <wp:posOffset>949960</wp:posOffset>
            </wp:positionV>
            <wp:extent cx="902335" cy="902335"/>
            <wp:effectExtent l="0" t="0" r="0" b="0"/>
            <wp:wrapTight wrapText="bothSides">
              <wp:wrapPolygon edited="0">
                <wp:start x="0" y="0"/>
                <wp:lineTo x="0" y="20977"/>
                <wp:lineTo x="20977" y="20977"/>
                <wp:lineTo x="20977" y="0"/>
                <wp:lineTo x="0" y="0"/>
              </wp:wrapPolygon>
            </wp:wrapTight>
            <wp:docPr id="1" name="Picture 36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Qr cod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DF4E2D">
        <w:rPr>
          <w:rFonts w:ascii="Arial" w:eastAsia="Calibri" w:hAnsi="Arial" w:cs="Times New Roman"/>
          <w:noProof/>
          <w:sz w:val="36"/>
        </w:rPr>
        <mc:AlternateContent>
          <mc:Choice Requires="wps">
            <w:drawing>
              <wp:anchor distT="45720" distB="45720" distL="114300" distR="114300" simplePos="0" relativeHeight="251660288" behindDoc="0" locked="0" layoutInCell="1" allowOverlap="1" wp14:anchorId="2C9C2BDC" wp14:editId="723BCCF2">
                <wp:simplePos x="0" y="0"/>
                <wp:positionH relativeFrom="margin">
                  <wp:posOffset>10769600</wp:posOffset>
                </wp:positionH>
                <wp:positionV relativeFrom="paragraph">
                  <wp:posOffset>1985645</wp:posOffset>
                </wp:positionV>
                <wp:extent cx="2946400" cy="62230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622300"/>
                        </a:xfrm>
                        <a:prstGeom prst="rect">
                          <a:avLst/>
                        </a:prstGeom>
                        <a:noFill/>
                        <a:ln w="9525">
                          <a:noFill/>
                          <a:miter lim="800000"/>
                          <a:headEnd/>
                          <a:tailEnd/>
                        </a:ln>
                      </wps:spPr>
                      <wps:txbx>
                        <w:txbxContent>
                          <w:p w14:paraId="65190366" w14:textId="59145CD9" w:rsidR="00DF4E2D" w:rsidRDefault="00DF4E2D" w:rsidP="00DF4E2D">
                            <w:pPr>
                              <w:pStyle w:val="Body"/>
                              <w:spacing w:before="0" w:after="0"/>
                              <w:jc w:val="center"/>
                              <w:rPr>
                                <w:rFonts w:cs="Arial"/>
                                <w:szCs w:val="36"/>
                              </w:rPr>
                            </w:pPr>
                            <w:r>
                              <w:rPr>
                                <w:rFonts w:cs="Arial"/>
                                <w:szCs w:val="36"/>
                              </w:rPr>
                              <w:t>Visit the Accessibility</w:t>
                            </w:r>
                            <w:r w:rsidR="0066199D">
                              <w:rPr>
                                <w:rFonts w:cs="Arial"/>
                                <w:szCs w:val="36"/>
                              </w:rPr>
                              <w:br/>
                            </w:r>
                            <w:r>
                              <w:rPr>
                                <w:rFonts w:cs="Arial"/>
                                <w:szCs w:val="36"/>
                              </w:rPr>
                              <w:t>Page on IRS.gov</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9C2BDC" id="_x0000_t202" coordsize="21600,21600" o:spt="202" path="m,l,21600r21600,l21600,xe">
                <v:stroke joinstyle="miter"/>
                <v:path gradientshapeok="t" o:connecttype="rect"/>
              </v:shapetype>
              <v:shape id="Text Box 12" o:spid="_x0000_s1026" type="#_x0000_t202" style="position:absolute;margin-left:848pt;margin-top:156.35pt;width:232pt;height:49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" filled="f" stroked="f">
                <v:textbox style="mso-fit-shape-to-text:t">
                  <w:txbxContent>
                    <w:p w14:paraId="65190366" w14:textId="59145CD9" w:rsidR="00DF4E2D" w:rsidRDefault="00DF4E2D" w:rsidP="00DF4E2D">
                      <w:pPr>
                        <w:pStyle w:val="Body"/>
                        <w:spacing w:before="0" w:after="0"/>
                        <w:jc w:val="center"/>
                        <w:rPr>
                          <w:rFonts w:cs="Arial"/>
                          <w:szCs w:val="36"/>
                        </w:rPr>
                      </w:pPr>
                      <w:r>
                        <w:rPr>
                          <w:rFonts w:cs="Arial"/>
                          <w:szCs w:val="36"/>
                        </w:rPr>
                        <w:t>Visit the Accessibility</w:t>
                      </w:r>
                      <w:r w:rsidR="0066199D">
                        <w:rPr>
                          <w:rFonts w:cs="Arial"/>
                          <w:szCs w:val="36"/>
                        </w:rPr>
                        <w:br/>
                      </w:r>
                      <w:r>
                        <w:rPr>
                          <w:rFonts w:cs="Arial"/>
                          <w:szCs w:val="36"/>
                        </w:rPr>
                        <w:t>Page on IRS.gov</w:t>
                      </w:r>
                    </w:p>
                  </w:txbxContent>
                </v:textbox>
                <w10:wrap type="square" anchorx="margin"/>
              </v:shape>
            </w:pict>
          </mc:Fallback>
        </mc:AlternateContent>
      </w:r>
      <w:r w:rsidR="00DF4E2D" w:rsidRPr="00DF4E2D">
        <w:rPr>
          <w:rFonts w:ascii="Arial" w:eastAsia="Calibri" w:hAnsi="Arial" w:cs="Times New Roman"/>
          <w:noProof/>
          <w:sz w:val="36"/>
        </w:rPr>
        <w:drawing>
          <wp:inline distT="0" distB="0" distL="0" distR="0" wp14:anchorId="2D09D358" wp14:editId="0F5A50E8">
            <wp:extent cx="1346200" cy="1968500"/>
            <wp:effectExtent l="0" t="0" r="6350" b="0"/>
            <wp:docPr id="4" name="Picture 36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6200" cy="1968500"/>
                    </a:xfrm>
                    <a:prstGeom prst="rect">
                      <a:avLst/>
                    </a:prstGeom>
                    <a:noFill/>
                    <a:ln>
                      <a:noFill/>
                    </a:ln>
                  </pic:spPr>
                </pic:pic>
              </a:graphicData>
            </a:graphic>
          </wp:inline>
        </w:drawing>
      </w:r>
      <w:r w:rsidR="00DF4E2D" w:rsidRPr="00DF4E2D">
        <w:rPr>
          <w:rFonts w:ascii="Arial" w:eastAsia="Calibri" w:hAnsi="Arial" w:cs="Times New Roman"/>
          <w:sz w:val="16"/>
          <w:szCs w:val="16"/>
        </w:rPr>
        <w:t xml:space="preserve"> </w:t>
      </w:r>
    </w:p>
    <w:p w14:paraId="4CCC9667" w14:textId="40AA66F5" w:rsidR="00DF4E2D" w:rsidRPr="00DF4E2D" w:rsidRDefault="00587C78" w:rsidP="006A0A8E">
      <w:pPr>
        <w:spacing w:before="120" w:after="0"/>
        <w:rPr>
          <w:rFonts w:ascii="Arial" w:eastAsia="Calibri" w:hAnsi="Arial" w:cs="Arial"/>
          <w:sz w:val="36"/>
          <w:szCs w:val="36"/>
        </w:rPr>
      </w:pPr>
      <w:r>
        <w:rPr>
          <w:rFonts w:ascii="Arial" w:eastAsia="Calibri" w:hAnsi="Arial" w:cs="Times New Roman"/>
          <w:sz w:val="36"/>
        </w:rPr>
        <w:t>Form 5498</w:t>
      </w:r>
      <w:r w:rsidR="00880FFD">
        <w:rPr>
          <w:rFonts w:ascii="Arial" w:eastAsia="Calibri" w:hAnsi="Arial" w:cs="Times New Roman"/>
          <w:sz w:val="36"/>
        </w:rPr>
        <w:t xml:space="preserve"> </w:t>
      </w:r>
      <w:r w:rsidR="00DF4E2D" w:rsidRPr="00DF4E2D">
        <w:rPr>
          <w:rFonts w:ascii="Arial" w:eastAsia="Calibri" w:hAnsi="Arial" w:cs="Times New Roman"/>
          <w:sz w:val="36"/>
        </w:rPr>
        <w:t>(Rev.</w:t>
      </w:r>
      <w:r w:rsidR="009363AF">
        <w:rPr>
          <w:rFonts w:ascii="Arial" w:eastAsia="Calibri" w:hAnsi="Arial" w:cs="Times New Roman"/>
          <w:sz w:val="36"/>
        </w:rPr>
        <w:t>2025</w:t>
      </w:r>
      <w:r w:rsidR="00DF4E2D" w:rsidRPr="00DF4E2D">
        <w:rPr>
          <w:rFonts w:ascii="Arial" w:eastAsia="Calibri" w:hAnsi="Arial" w:cs="Times New Roman"/>
          <w:sz w:val="36"/>
        </w:rPr>
        <w:t xml:space="preserve">) Catalog Number </w:t>
      </w:r>
      <w:r>
        <w:rPr>
          <w:rFonts w:ascii="Arial" w:eastAsia="Calibri" w:hAnsi="Arial" w:cs="Times New Roman"/>
          <w:sz w:val="36"/>
        </w:rPr>
        <w:t>73749O</w:t>
      </w:r>
      <w:r w:rsidR="00574B43">
        <w:rPr>
          <w:rFonts w:ascii="Arial" w:eastAsia="Calibri" w:hAnsi="Arial" w:cs="Times New Roman"/>
          <w:sz w:val="36"/>
        </w:rPr>
        <w:br/>
      </w:r>
      <w:r w:rsidR="00DF4E2D" w:rsidRPr="00DF4E2D">
        <w:rPr>
          <w:rFonts w:ascii="Arial" w:eastAsia="Calibri" w:hAnsi="Arial" w:cs="Arial"/>
          <w:sz w:val="36"/>
          <w:szCs w:val="36"/>
        </w:rPr>
        <w:t xml:space="preserve">Department of the Treasury </w:t>
      </w:r>
      <w:r w:rsidR="00DF4E2D" w:rsidRPr="00DF4E2D">
        <w:rPr>
          <w:rFonts w:ascii="Arial" w:eastAsia="Calibri" w:hAnsi="Arial" w:cs="Arial"/>
          <w:b/>
          <w:bCs/>
          <w:sz w:val="36"/>
          <w:szCs w:val="36"/>
        </w:rPr>
        <w:t>Internal Revenue Service</w:t>
      </w:r>
      <w:r w:rsidR="00DF4E2D" w:rsidRPr="00DF4E2D">
        <w:rPr>
          <w:rFonts w:ascii="Arial" w:eastAsia="Calibri" w:hAnsi="Arial" w:cs="Arial"/>
          <w:sz w:val="36"/>
          <w:szCs w:val="36"/>
        </w:rPr>
        <w:t xml:space="preserve"> www.irs.gov</w:t>
      </w:r>
    </w:p>
    <w:p w14:paraId="5DB219AE" w14:textId="77777777" w:rsidR="000E4870" w:rsidRPr="000E4870" w:rsidRDefault="000E4870" w:rsidP="000E4870">
      <w:pPr>
        <w:pStyle w:val="Body"/>
        <w:jc w:val="center"/>
      </w:pPr>
      <w:r w:rsidRPr="000E4870">
        <w:lastRenderedPageBreak/>
        <w:t>This page intentionally left blank</w:t>
      </w:r>
    </w:p>
    <w:p w14:paraId="6FA91A6D" w14:textId="0490675B" w:rsidR="006A0A8E" w:rsidRDefault="006A0A8E" w:rsidP="000E4870">
      <w:pPr>
        <w:pStyle w:val="Body"/>
        <w:sectPr w:rsidR="006A0A8E" w:rsidSect="00FD736D">
          <w:footerReference w:type="default" r:id="rId11"/>
          <w:pgSz w:w="24480" w:h="15840" w:orient="landscape"/>
          <w:pgMar w:top="1440" w:right="1440" w:bottom="1440" w:left="1440" w:header="720" w:footer="720" w:gutter="0"/>
          <w:cols w:space="720"/>
          <w:noEndnote/>
          <w:titlePg/>
          <w:docGrid w:linePitch="272"/>
        </w:sectPr>
      </w:pPr>
      <w:r>
        <w:br w:type="page"/>
      </w:r>
    </w:p>
    <w:p w14:paraId="05EBFDD9" w14:textId="77777777" w:rsidR="00587C78" w:rsidRPr="00587C78" w:rsidRDefault="00587C78" w:rsidP="00587C78">
      <w:pPr>
        <w:pStyle w:val="Heading3"/>
        <w:rPr>
          <w:noProof/>
        </w:rPr>
      </w:pPr>
      <w:r w:rsidRPr="00587C78">
        <w:rPr>
          <w:noProof/>
        </w:rPr>
        <w:lastRenderedPageBreak/>
        <w:t xml:space="preserve">Attention: </w:t>
      </w:r>
    </w:p>
    <w:p w14:paraId="251528BF" w14:textId="032B812D" w:rsidR="00587C78" w:rsidRPr="00587C78" w:rsidRDefault="00587C78" w:rsidP="00587C78">
      <w:pPr>
        <w:pStyle w:val="Body"/>
        <w:rPr>
          <w:noProof/>
        </w:rPr>
      </w:pPr>
      <w:r w:rsidRPr="00587C78">
        <w:rPr>
          <w:noProof/>
        </w:rPr>
        <w:t xml:space="preserve">Copy A of this form is provided for informational purposes only. Copy A appears in red, similar to the official IRS form. The official printed version of Copy A of this IRS form is scannable, but the online version of it, printed from this website, is not. Do </w:t>
      </w:r>
      <w:r w:rsidRPr="00587C78">
        <w:rPr>
          <w:b/>
          <w:bCs/>
          <w:noProof/>
        </w:rPr>
        <w:t xml:space="preserve">not </w:t>
      </w:r>
      <w:r w:rsidRPr="00587C78">
        <w:rPr>
          <w:noProof/>
        </w:rPr>
        <w:t>print and file copy A downloaded from this website; a penalty may be imposed for filing with the IRS information return forms that can’t be scanned. See part O in the current General Instructions for Certain Information Returns, available at IRS.gov/Form1099, for more information about penalties.</w:t>
      </w:r>
    </w:p>
    <w:p w14:paraId="2FA3A068" w14:textId="77777777" w:rsidR="00587C78" w:rsidRPr="00587C78" w:rsidRDefault="00587C78" w:rsidP="00587C78">
      <w:pPr>
        <w:pStyle w:val="Body"/>
        <w:rPr>
          <w:noProof/>
        </w:rPr>
      </w:pPr>
      <w:r w:rsidRPr="00587C78">
        <w:rPr>
          <w:noProof/>
        </w:rPr>
        <w:t>Please note that Copy B and other copies of this form, which appear in black, may be downloaded and printed and used to satisfy the requirement to provide the information to the recipient.</w:t>
      </w:r>
    </w:p>
    <w:p w14:paraId="4D08008D" w14:textId="37075DA9" w:rsidR="00587C78" w:rsidRPr="00587C78" w:rsidRDefault="00587C78" w:rsidP="00587C78">
      <w:pPr>
        <w:pStyle w:val="Body"/>
        <w:rPr>
          <w:noProof/>
        </w:rPr>
      </w:pPr>
      <w:r w:rsidRPr="00587C78">
        <w:rPr>
          <w:noProof/>
        </w:rPr>
        <w:t xml:space="preserve">If you have 10 or more information returns to file, you may be required to file e-file. Go to IRS.gov/InfoReturn for e-file options. </w:t>
      </w:r>
    </w:p>
    <w:p w14:paraId="7A36A6FC" w14:textId="28A634E6" w:rsidR="00587C78" w:rsidRPr="00587C78" w:rsidRDefault="00587C78" w:rsidP="00587C78">
      <w:pPr>
        <w:pStyle w:val="Body"/>
        <w:rPr>
          <w:noProof/>
        </w:rPr>
      </w:pPr>
      <w:r w:rsidRPr="00587C78">
        <w:rPr>
          <w:noProof/>
        </w:rPr>
        <w:t xml:space="preserve">If you have fewer than 10 information returns to file, we strongly encourage you to e-file. If you want to file them on paper, you can place an order for the official IRS information returns, which include a scannable Copy A for filing with the IRS and all other applicable copies of the form, at IRS.gov/EmployerForms. We’ll mail you the forms you request and their instructions, as well as any publications you may order. </w:t>
      </w:r>
    </w:p>
    <w:p w14:paraId="4C207401" w14:textId="4708D012" w:rsidR="00587C78" w:rsidRDefault="00587C78" w:rsidP="00587C78">
      <w:pPr>
        <w:pStyle w:val="Body"/>
        <w:rPr>
          <w:noProof/>
        </w:rPr>
      </w:pPr>
      <w:r w:rsidRPr="00587C78">
        <w:rPr>
          <w:noProof/>
        </w:rPr>
        <w:t>See Publications 1141, 1167, and 1179 for more information about printing these forms.</w:t>
      </w:r>
      <w:r>
        <w:rPr>
          <w:noProof/>
        </w:rPr>
        <w:br w:type="page"/>
      </w:r>
    </w:p>
    <w:p w14:paraId="739F84B7" w14:textId="7609E187" w:rsidR="00587C78" w:rsidRDefault="00587C78" w:rsidP="00587C78">
      <w:pPr>
        <w:pStyle w:val="Body"/>
        <w:jc w:val="center"/>
        <w:rPr>
          <w:noProof/>
        </w:rPr>
      </w:pPr>
      <w:r>
        <w:rPr>
          <w:noProof/>
        </w:rPr>
        <w:lastRenderedPageBreak/>
        <w:t>This page is intentionally left blank</w:t>
      </w:r>
      <w:r>
        <w:rPr>
          <w:noProof/>
        </w:rPr>
        <w:br w:type="page"/>
      </w:r>
    </w:p>
    <w:p w14:paraId="37BF92F7" w14:textId="1E723B81" w:rsidR="00587C78" w:rsidRDefault="00587C78">
      <w:pPr>
        <w:rPr>
          <w:noProof/>
          <w:sz w:val="40"/>
        </w:rPr>
      </w:pPr>
      <w:r w:rsidRPr="00587C78">
        <w:rPr>
          <w:noProof/>
        </w:rPr>
        <w:lastRenderedPageBreak/>
        <w:drawing>
          <wp:anchor distT="0" distB="0" distL="114300" distR="114300" simplePos="0" relativeHeight="251719680" behindDoc="1" locked="0" layoutInCell="1" allowOverlap="1" wp14:anchorId="7227A9B7" wp14:editId="79CE2D53">
            <wp:simplePos x="1524000" y="1304925"/>
            <wp:positionH relativeFrom="margin">
              <wp:align>center</wp:align>
            </wp:positionH>
            <wp:positionV relativeFrom="margin">
              <wp:align>center</wp:align>
            </wp:positionV>
            <wp:extent cx="11368405" cy="7837170"/>
            <wp:effectExtent l="0" t="0" r="4445" b="0"/>
            <wp:wrapSquare wrapText="bothSides"/>
            <wp:docPr id="7865313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68405" cy="7837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br w:type="page"/>
      </w:r>
    </w:p>
    <w:p w14:paraId="063E9256" w14:textId="5E345995" w:rsidR="00587C78" w:rsidRDefault="00587C78">
      <w:pPr>
        <w:rPr>
          <w:noProof/>
          <w:sz w:val="40"/>
        </w:rPr>
      </w:pPr>
      <w:r w:rsidRPr="00587C78">
        <w:rPr>
          <w:noProof/>
        </w:rPr>
        <w:lastRenderedPageBreak/>
        <w:drawing>
          <wp:anchor distT="0" distB="0" distL="114300" distR="114300" simplePos="0" relativeHeight="251721728" behindDoc="1" locked="0" layoutInCell="1" allowOverlap="1" wp14:anchorId="0C6A3CB2" wp14:editId="1A8EDE5D">
            <wp:simplePos x="1562100" y="1371600"/>
            <wp:positionH relativeFrom="margin">
              <wp:align>center</wp:align>
            </wp:positionH>
            <wp:positionV relativeFrom="margin">
              <wp:align>center</wp:align>
            </wp:positionV>
            <wp:extent cx="11333480" cy="7727950"/>
            <wp:effectExtent l="0" t="0" r="1270" b="6350"/>
            <wp:wrapSquare wrapText="bothSides"/>
            <wp:docPr id="72976976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333480" cy="7727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br w:type="page"/>
      </w:r>
    </w:p>
    <w:p w14:paraId="43C06A81" w14:textId="77777777" w:rsidR="00587C78" w:rsidRPr="00587C78" w:rsidRDefault="00587C78" w:rsidP="00587C78">
      <w:pPr>
        <w:pStyle w:val="Heading3"/>
        <w:rPr>
          <w:noProof/>
        </w:rPr>
      </w:pPr>
      <w:r w:rsidRPr="00587C78">
        <w:rPr>
          <w:noProof/>
        </w:rPr>
        <w:lastRenderedPageBreak/>
        <w:t>Instructions for Participant</w:t>
      </w:r>
    </w:p>
    <w:p w14:paraId="1072588D" w14:textId="77777777" w:rsidR="00587C78" w:rsidRPr="00587C78" w:rsidRDefault="00587C78" w:rsidP="00587C78">
      <w:pPr>
        <w:pStyle w:val="Body"/>
        <w:rPr>
          <w:noProof/>
        </w:rPr>
      </w:pPr>
      <w:r w:rsidRPr="00587C78">
        <w:rPr>
          <w:noProof/>
        </w:rPr>
        <w:t>The information on Form 5498 is submitted to the IRS by the trustee or issuer of your individual retirement arrangement (IRA) to report contributions, including any catch-up contributions, rollovers, repayments, required minimum distributions (RMDs), and the fair market value (FMV) of the account. For information about IRAs, including reporting rollovers, repayments, and potential deductibility of contributions, see the instructions for Forms 1040, 1040-SR, and 8606; and Pubs. 560, 590-A, and 590-B.</w:t>
      </w:r>
    </w:p>
    <w:p w14:paraId="7B6BE0E2" w14:textId="77777777" w:rsidR="00587C78" w:rsidRPr="00587C78" w:rsidRDefault="00587C78" w:rsidP="00587C78">
      <w:pPr>
        <w:pStyle w:val="Body"/>
        <w:rPr>
          <w:noProof/>
        </w:rPr>
      </w:pPr>
      <w:r w:rsidRPr="00587C78">
        <w:rPr>
          <w:b/>
          <w:bCs/>
          <w:noProof/>
        </w:rPr>
        <w:t xml:space="preserve">Participant’s taxpayer identification number (TIN). </w:t>
      </w:r>
      <w:r w:rsidRPr="00587C78">
        <w:rPr>
          <w:noProof/>
        </w:rPr>
        <w:t>For your protection, this form may show only the last four digits of your TIN (SSN, ITIN, ATIN, or EIN). However, the trustee or issuer has reported your complete TIN to the IRS.</w:t>
      </w:r>
    </w:p>
    <w:p w14:paraId="19A2250E" w14:textId="77777777" w:rsidR="00587C78" w:rsidRPr="00587C78" w:rsidRDefault="00587C78" w:rsidP="00587C78">
      <w:pPr>
        <w:pStyle w:val="Body"/>
        <w:rPr>
          <w:noProof/>
        </w:rPr>
      </w:pPr>
      <w:r w:rsidRPr="00587C78">
        <w:rPr>
          <w:b/>
          <w:bCs/>
          <w:noProof/>
        </w:rPr>
        <w:t xml:space="preserve">Account number. </w:t>
      </w:r>
      <w:r w:rsidRPr="00587C78">
        <w:rPr>
          <w:noProof/>
        </w:rPr>
        <w:t>May show an account or other unique number the trustee or issuer assigned to distinguish your account.</w:t>
      </w:r>
    </w:p>
    <w:p w14:paraId="13C37F78" w14:textId="77777777" w:rsidR="00587C78" w:rsidRPr="00587C78" w:rsidRDefault="00587C78" w:rsidP="00587C78">
      <w:pPr>
        <w:pStyle w:val="Body"/>
        <w:rPr>
          <w:noProof/>
        </w:rPr>
      </w:pPr>
      <w:r w:rsidRPr="00587C78">
        <w:rPr>
          <w:b/>
          <w:bCs/>
          <w:noProof/>
        </w:rPr>
        <w:t xml:space="preserve">Box 1. </w:t>
      </w:r>
      <w:r w:rsidRPr="00587C78">
        <w:rPr>
          <w:noProof/>
        </w:rPr>
        <w:t>Shows traditional IRA contributions for 2025 you made in 2025 and through April 15, 2026. This box does not include amounts in boxes 2–4, 8–10, 13a, and 14a.</w:t>
      </w:r>
    </w:p>
    <w:p w14:paraId="1E06477D" w14:textId="77777777" w:rsidR="00587C78" w:rsidRPr="00587C78" w:rsidRDefault="00587C78" w:rsidP="00587C78">
      <w:pPr>
        <w:pStyle w:val="Body"/>
        <w:rPr>
          <w:noProof/>
        </w:rPr>
      </w:pPr>
      <w:r w:rsidRPr="00587C78">
        <w:rPr>
          <w:b/>
          <w:bCs/>
          <w:noProof/>
        </w:rPr>
        <w:t xml:space="preserve">Box 2. </w:t>
      </w:r>
      <w:r w:rsidRPr="00587C78">
        <w:rPr>
          <w:noProof/>
        </w:rPr>
        <w:t xml:space="preserve">Shows rollover contributions, including direct rollover contributions, you made in 2025 to an IRA (other than conversions done through a rollover contribution from a traditional IRA or traditional SIMPLE IRA to a Roth IRA or Roth SIMPLE IRA, which are reported in box 3). Include a military death gratuity or SGLI payment to a Roth IRA. Any late rollover contributions are shown in box 13a. </w:t>
      </w:r>
    </w:p>
    <w:p w14:paraId="5096B07F" w14:textId="77777777" w:rsidR="00587C78" w:rsidRPr="00587C78" w:rsidRDefault="00587C78" w:rsidP="00587C78">
      <w:pPr>
        <w:pStyle w:val="Body"/>
        <w:rPr>
          <w:noProof/>
        </w:rPr>
      </w:pPr>
      <w:r w:rsidRPr="00587C78">
        <w:rPr>
          <w:b/>
          <w:bCs/>
          <w:noProof/>
        </w:rPr>
        <w:t xml:space="preserve">Box 3. </w:t>
      </w:r>
      <w:r w:rsidRPr="00587C78">
        <w:rPr>
          <w:noProof/>
        </w:rPr>
        <w:t xml:space="preserve">Shows the amount converted from traditional IRAs or traditional SIMPLE IRAs to Roth IRAs or Roth SIMPLE IRAs in 2025. </w:t>
      </w:r>
    </w:p>
    <w:p w14:paraId="069E3ECF" w14:textId="77777777" w:rsidR="00587C78" w:rsidRPr="00587C78" w:rsidRDefault="00587C78" w:rsidP="00587C78">
      <w:pPr>
        <w:pStyle w:val="Body"/>
        <w:rPr>
          <w:noProof/>
        </w:rPr>
      </w:pPr>
      <w:r w:rsidRPr="00587C78">
        <w:rPr>
          <w:b/>
          <w:bCs/>
          <w:noProof/>
        </w:rPr>
        <w:lastRenderedPageBreak/>
        <w:t xml:space="preserve">Box 4. </w:t>
      </w:r>
      <w:r w:rsidRPr="00587C78">
        <w:rPr>
          <w:noProof/>
        </w:rPr>
        <w:t>Shows amounts recharacterized from transferring any part of the contribution (plus earnings) from one type of IRA to another.</w:t>
      </w:r>
    </w:p>
    <w:p w14:paraId="3DC516E2" w14:textId="77777777" w:rsidR="00587C78" w:rsidRPr="00587C78" w:rsidRDefault="00587C78" w:rsidP="00587C78">
      <w:pPr>
        <w:pStyle w:val="Body"/>
        <w:rPr>
          <w:noProof/>
        </w:rPr>
      </w:pPr>
      <w:r w:rsidRPr="00587C78">
        <w:rPr>
          <w:b/>
          <w:bCs/>
          <w:noProof/>
        </w:rPr>
        <w:t xml:space="preserve">Box 5. </w:t>
      </w:r>
      <w:r w:rsidRPr="00587C78">
        <w:rPr>
          <w:noProof/>
        </w:rPr>
        <w:t>Shows the FMV of all investments in your account at year end. However, if a decedent’s name is shown, the amount reported may be the FMV on the date of death. If the FMV shown is zero for a decedent, the executor or administrator of the estate may request a date-of-death value from the financial institution.</w:t>
      </w:r>
    </w:p>
    <w:p w14:paraId="56B4202F" w14:textId="77777777" w:rsidR="00587C78" w:rsidRPr="00587C78" w:rsidRDefault="00587C78" w:rsidP="00587C78">
      <w:pPr>
        <w:pStyle w:val="Body"/>
        <w:rPr>
          <w:noProof/>
        </w:rPr>
      </w:pPr>
      <w:r w:rsidRPr="00587C78">
        <w:rPr>
          <w:b/>
          <w:bCs/>
          <w:noProof/>
        </w:rPr>
        <w:t xml:space="preserve">Box 6. </w:t>
      </w:r>
      <w:r w:rsidRPr="00587C78">
        <w:rPr>
          <w:noProof/>
        </w:rPr>
        <w:t>Shows for endowment contracts only the amount allocable to the cost of life insurance. Subtract this amount from your allowable IRA contribution included in box 1 to compute your IRA deduction.</w:t>
      </w:r>
    </w:p>
    <w:p w14:paraId="5825EA73" w14:textId="77777777" w:rsidR="00587C78" w:rsidRPr="00587C78" w:rsidRDefault="00587C78" w:rsidP="00587C78">
      <w:pPr>
        <w:pStyle w:val="Body"/>
        <w:rPr>
          <w:noProof/>
        </w:rPr>
      </w:pPr>
      <w:r w:rsidRPr="00587C78">
        <w:rPr>
          <w:b/>
          <w:bCs/>
          <w:noProof/>
        </w:rPr>
        <w:t xml:space="preserve">Box 7. </w:t>
      </w:r>
      <w:r w:rsidRPr="00587C78">
        <w:rPr>
          <w:noProof/>
        </w:rPr>
        <w:t>May show the kind of IRA reported on this Form 5498.</w:t>
      </w:r>
    </w:p>
    <w:p w14:paraId="3726C984" w14:textId="77777777" w:rsidR="00587C78" w:rsidRPr="00587C78" w:rsidRDefault="00587C78" w:rsidP="00587C78">
      <w:pPr>
        <w:pStyle w:val="Body"/>
        <w:rPr>
          <w:noProof/>
        </w:rPr>
      </w:pPr>
      <w:r w:rsidRPr="00587C78">
        <w:rPr>
          <w:b/>
          <w:bCs/>
          <w:noProof/>
        </w:rPr>
        <w:t xml:space="preserve">Boxes 8 and 9. </w:t>
      </w:r>
      <w:r w:rsidRPr="00587C78">
        <w:rPr>
          <w:noProof/>
        </w:rPr>
        <w:t>Show SEP (box 8) and SIMPLE (box 9) contributions made in 2025, including contributions made in 2025 for 2024, but not including contributions made in 2026 for 2025.</w:t>
      </w:r>
    </w:p>
    <w:p w14:paraId="36233BA4" w14:textId="77777777" w:rsidR="00587C78" w:rsidRPr="00587C78" w:rsidRDefault="00587C78" w:rsidP="00587C78">
      <w:pPr>
        <w:pStyle w:val="Body"/>
        <w:rPr>
          <w:noProof/>
        </w:rPr>
      </w:pPr>
      <w:r w:rsidRPr="00587C78">
        <w:rPr>
          <w:b/>
          <w:bCs/>
          <w:noProof/>
        </w:rPr>
        <w:t xml:space="preserve">Box 10. </w:t>
      </w:r>
      <w:r w:rsidRPr="00587C78">
        <w:rPr>
          <w:noProof/>
        </w:rPr>
        <w:t>Shows Roth IRA contributions (and rollovers from a QTP) you made in 2025 and through April 15, 2026. Do not deduct on your income tax return.</w:t>
      </w:r>
    </w:p>
    <w:p w14:paraId="0E6F4E4E" w14:textId="77777777" w:rsidR="00587C78" w:rsidRPr="00587C78" w:rsidRDefault="00587C78" w:rsidP="00587C78">
      <w:pPr>
        <w:pStyle w:val="Body"/>
        <w:rPr>
          <w:noProof/>
        </w:rPr>
      </w:pPr>
      <w:r w:rsidRPr="00587C78">
        <w:rPr>
          <w:b/>
          <w:bCs/>
          <w:noProof/>
        </w:rPr>
        <w:t xml:space="preserve">Box 11. </w:t>
      </w:r>
      <w:r w:rsidRPr="00587C78">
        <w:rPr>
          <w:noProof/>
        </w:rPr>
        <w:t>If the box is checked, you must take an RMD for 2026. An RMD may be required even if the box is not checked. If you do not take the RMD for 2026, you are subject to an excise tax on the amount not distributed.</w:t>
      </w:r>
    </w:p>
    <w:p w14:paraId="48326106" w14:textId="77777777" w:rsidR="00587C78" w:rsidRPr="00587C78" w:rsidRDefault="00587C78" w:rsidP="00587C78">
      <w:pPr>
        <w:pStyle w:val="Body"/>
        <w:rPr>
          <w:noProof/>
        </w:rPr>
      </w:pPr>
      <w:r w:rsidRPr="00587C78">
        <w:rPr>
          <w:b/>
          <w:bCs/>
          <w:noProof/>
        </w:rPr>
        <w:t xml:space="preserve">Box 12a. </w:t>
      </w:r>
      <w:r w:rsidRPr="00587C78">
        <w:rPr>
          <w:noProof/>
        </w:rPr>
        <w:t>Shows the date by which the RMD amount in box 12b must be distributed to avoid the excise tax on the undistributed amount for 2026.</w:t>
      </w:r>
    </w:p>
    <w:p w14:paraId="43F6634C" w14:textId="3CB6F7F5" w:rsidR="00721C9F" w:rsidRDefault="00587C78" w:rsidP="00587C78">
      <w:pPr>
        <w:pStyle w:val="Body"/>
        <w:rPr>
          <w:noProof/>
        </w:rPr>
      </w:pPr>
      <w:r w:rsidRPr="00587C78">
        <w:rPr>
          <w:b/>
          <w:bCs/>
          <w:noProof/>
        </w:rPr>
        <w:lastRenderedPageBreak/>
        <w:t xml:space="preserve">Box 12b. </w:t>
      </w:r>
      <w:r w:rsidRPr="00587C78">
        <w:rPr>
          <w:noProof/>
        </w:rPr>
        <w:t>Shows the amount of the RMD for 2026. If box 11 is checked and there is no amount in this box, the trustee or issuer must provide you the amount or offer to calculate the amount in a separate statement by January 31, 2026.</w:t>
      </w:r>
    </w:p>
    <w:p w14:paraId="63FAB4C9" w14:textId="77777777" w:rsidR="00587C78" w:rsidRPr="00587C78" w:rsidRDefault="00587C78" w:rsidP="00587C78">
      <w:pPr>
        <w:pStyle w:val="Body"/>
        <w:rPr>
          <w:noProof/>
        </w:rPr>
      </w:pPr>
      <w:r w:rsidRPr="00587C78">
        <w:rPr>
          <w:b/>
          <w:bCs/>
          <w:noProof/>
        </w:rPr>
        <w:t xml:space="preserve">Box 13a. </w:t>
      </w:r>
      <w:r w:rsidRPr="00587C78">
        <w:rPr>
          <w:noProof/>
        </w:rPr>
        <w:t>Shows the amount of a late rollover contribution (more than 60 days after distribution) made in 2025 and certified by the participant, or a postponed contribution made in 2025 for a prior year. This amount is not reported in box 1 or 2.</w:t>
      </w:r>
    </w:p>
    <w:p w14:paraId="428819B7" w14:textId="77777777" w:rsidR="00587C78" w:rsidRPr="00587C78" w:rsidRDefault="00587C78" w:rsidP="00587C78">
      <w:pPr>
        <w:pStyle w:val="Body"/>
        <w:rPr>
          <w:noProof/>
        </w:rPr>
      </w:pPr>
      <w:r w:rsidRPr="00587C78">
        <w:rPr>
          <w:b/>
          <w:bCs/>
          <w:noProof/>
        </w:rPr>
        <w:t xml:space="preserve">Box 13b. </w:t>
      </w:r>
      <w:r w:rsidRPr="00587C78">
        <w:rPr>
          <w:noProof/>
        </w:rPr>
        <w:t>Shows the year to which the postponed contribution in box 13a was credited. If a late rollover contribution is shown in box 13a, this box will be blank.</w:t>
      </w:r>
    </w:p>
    <w:p w14:paraId="52E1F9C7" w14:textId="77777777" w:rsidR="00587C78" w:rsidRPr="00587C78" w:rsidRDefault="00587C78" w:rsidP="00587C78">
      <w:pPr>
        <w:pStyle w:val="Body"/>
        <w:rPr>
          <w:noProof/>
        </w:rPr>
      </w:pPr>
      <w:r w:rsidRPr="00587C78">
        <w:rPr>
          <w:b/>
          <w:bCs/>
          <w:noProof/>
        </w:rPr>
        <w:t xml:space="preserve">Box 13c. </w:t>
      </w:r>
      <w:r w:rsidRPr="00587C78">
        <w:rPr>
          <w:noProof/>
        </w:rPr>
        <w:t>Shows the applicable code for a postponed contribution amount shown in box 13a: FD (due to an extension of the contribution due date because of a federally designated disaster), PO (a rollover of a qualified plan loan offset), and SC (the self-certification procedure for a late rollover contribution).</w:t>
      </w:r>
    </w:p>
    <w:p w14:paraId="7F1F5E3A" w14:textId="77777777" w:rsidR="00587C78" w:rsidRPr="00587C78" w:rsidRDefault="00587C78" w:rsidP="00587C78">
      <w:pPr>
        <w:pStyle w:val="Body"/>
        <w:rPr>
          <w:noProof/>
        </w:rPr>
      </w:pPr>
      <w:r w:rsidRPr="00587C78">
        <w:rPr>
          <w:noProof/>
        </w:rPr>
        <w:t xml:space="preserve">For participants who served in designated combat zones, qualified hazardous duty areas, or direct support areas, the codes are EO13239 for Afghanistan and associated direct support areas, EO12744 for the Arabian Peninsula areas, PL115-97 for the Sinai Peninsula of Egypt, and EO13119 (or PL106-21) for the Yugoslavia operations areas. For additional information, including a list of locations within the designated combat zones, qualified hazardous duty areas, and direct support areas, see Pub. 3. For updates to the list of locations, go to </w:t>
      </w:r>
      <w:r w:rsidRPr="00587C78">
        <w:rPr>
          <w:i/>
          <w:iCs/>
          <w:noProof/>
        </w:rPr>
        <w:t>www.irs.gov/Newsroom/Combat-Zones</w:t>
      </w:r>
      <w:r w:rsidRPr="00587C78">
        <w:rPr>
          <w:noProof/>
        </w:rPr>
        <w:t xml:space="preserve">. </w:t>
      </w:r>
    </w:p>
    <w:p w14:paraId="4273BF21" w14:textId="77777777" w:rsidR="00587C78" w:rsidRPr="00587C78" w:rsidRDefault="00587C78" w:rsidP="00587C78">
      <w:pPr>
        <w:pStyle w:val="Body"/>
        <w:rPr>
          <w:noProof/>
        </w:rPr>
      </w:pPr>
      <w:r w:rsidRPr="00587C78">
        <w:rPr>
          <w:b/>
          <w:bCs/>
          <w:noProof/>
        </w:rPr>
        <w:t xml:space="preserve">Box 14a. </w:t>
      </w:r>
      <w:r w:rsidRPr="00587C78">
        <w:rPr>
          <w:noProof/>
        </w:rPr>
        <w:t>Shows the amount of any repayment of a distribution related to a qualified reservist, qualified disaster, qualified birth or adoption, emergency personal expense, domestic abuse victim, or terminally ill individual.</w:t>
      </w:r>
    </w:p>
    <w:p w14:paraId="3436A8E2" w14:textId="77777777" w:rsidR="00587C78" w:rsidRPr="00587C78" w:rsidRDefault="00587C78" w:rsidP="00587C78">
      <w:pPr>
        <w:pStyle w:val="Body"/>
        <w:rPr>
          <w:noProof/>
        </w:rPr>
      </w:pPr>
      <w:r w:rsidRPr="00587C78">
        <w:rPr>
          <w:b/>
          <w:bCs/>
          <w:noProof/>
        </w:rPr>
        <w:lastRenderedPageBreak/>
        <w:t xml:space="preserve">Box 14b. </w:t>
      </w:r>
      <w:r w:rsidRPr="00587C78">
        <w:rPr>
          <w:noProof/>
        </w:rPr>
        <w:t>Shows the applicable repayment code for the amount shown in box 14a: QR (qualified reservist), DD (qualified disaster), BA (qualified birth or adoption), EP (emergency personal expense), DA (domestic abuse victim), or TI (terminally ill individual).</w:t>
      </w:r>
    </w:p>
    <w:p w14:paraId="17DB798A" w14:textId="77777777" w:rsidR="00587C78" w:rsidRPr="00587C78" w:rsidRDefault="00587C78" w:rsidP="00587C78">
      <w:pPr>
        <w:pStyle w:val="Body"/>
        <w:rPr>
          <w:noProof/>
        </w:rPr>
      </w:pPr>
      <w:r w:rsidRPr="00587C78">
        <w:rPr>
          <w:b/>
          <w:bCs/>
          <w:noProof/>
        </w:rPr>
        <w:t xml:space="preserve">Box 15a. </w:t>
      </w:r>
      <w:r w:rsidRPr="00587C78">
        <w:rPr>
          <w:noProof/>
        </w:rPr>
        <w:t>Shows the FMV of the investments in the IRA that are specified in the categories identified in box 15b.</w:t>
      </w:r>
    </w:p>
    <w:p w14:paraId="790605AA" w14:textId="77777777" w:rsidR="00587C78" w:rsidRPr="00587C78" w:rsidRDefault="00587C78" w:rsidP="00587C78">
      <w:pPr>
        <w:pStyle w:val="Body"/>
        <w:rPr>
          <w:noProof/>
        </w:rPr>
      </w:pPr>
      <w:r w:rsidRPr="00587C78">
        <w:rPr>
          <w:b/>
          <w:bCs/>
          <w:noProof/>
        </w:rPr>
        <w:t xml:space="preserve">Box 15b. </w:t>
      </w:r>
      <w:r w:rsidRPr="00587C78">
        <w:rPr>
          <w:noProof/>
        </w:rPr>
        <w:t>The following codes show the type(s) of investments held in your account for which the FMV is required to be reported in box 15a.</w:t>
      </w:r>
    </w:p>
    <w:p w14:paraId="5DE62FA2" w14:textId="77777777" w:rsidR="00587C78" w:rsidRPr="00587C78" w:rsidRDefault="00587C78" w:rsidP="00587C78">
      <w:pPr>
        <w:pStyle w:val="Body"/>
        <w:rPr>
          <w:noProof/>
        </w:rPr>
      </w:pPr>
      <w:r w:rsidRPr="00587C78">
        <w:rPr>
          <w:b/>
          <w:bCs/>
          <w:noProof/>
        </w:rPr>
        <w:t>A—</w:t>
      </w:r>
      <w:r w:rsidRPr="00587C78">
        <w:rPr>
          <w:noProof/>
        </w:rPr>
        <w:t>Stock or other ownership interest in a corporation that is not readily tradable on an established securities market.</w:t>
      </w:r>
    </w:p>
    <w:p w14:paraId="38D43C50" w14:textId="77777777" w:rsidR="00587C78" w:rsidRPr="00587C78" w:rsidRDefault="00587C78" w:rsidP="00587C78">
      <w:pPr>
        <w:pStyle w:val="Body"/>
        <w:rPr>
          <w:noProof/>
        </w:rPr>
      </w:pPr>
      <w:r w:rsidRPr="00587C78">
        <w:rPr>
          <w:b/>
          <w:bCs/>
          <w:noProof/>
        </w:rPr>
        <w:t>B—</w:t>
      </w:r>
      <w:r w:rsidRPr="00587C78">
        <w:rPr>
          <w:noProof/>
        </w:rPr>
        <w:t xml:space="preserve">Short- or long-term debt obligation that is not traded on an established securities market. </w:t>
      </w:r>
    </w:p>
    <w:p w14:paraId="370D7C66" w14:textId="77777777" w:rsidR="00587C78" w:rsidRPr="00587C78" w:rsidRDefault="00587C78" w:rsidP="00587C78">
      <w:pPr>
        <w:pStyle w:val="Body"/>
        <w:rPr>
          <w:noProof/>
        </w:rPr>
      </w:pPr>
      <w:r w:rsidRPr="00587C78">
        <w:rPr>
          <w:b/>
          <w:bCs/>
          <w:noProof/>
        </w:rPr>
        <w:t>C—</w:t>
      </w:r>
      <w:r w:rsidRPr="00587C78">
        <w:rPr>
          <w:noProof/>
        </w:rPr>
        <w:t xml:space="preserve">Ownership interest in a limited liability company or similar entity (unless the interest is traded on an established securities market). </w:t>
      </w:r>
    </w:p>
    <w:p w14:paraId="53C3D6CB" w14:textId="77777777" w:rsidR="00587C78" w:rsidRPr="00587C78" w:rsidRDefault="00587C78" w:rsidP="00587C78">
      <w:pPr>
        <w:pStyle w:val="Body"/>
        <w:rPr>
          <w:noProof/>
        </w:rPr>
      </w:pPr>
      <w:r w:rsidRPr="00587C78">
        <w:rPr>
          <w:b/>
          <w:bCs/>
          <w:noProof/>
        </w:rPr>
        <w:t>D—</w:t>
      </w:r>
      <w:r w:rsidRPr="00587C78">
        <w:rPr>
          <w:noProof/>
        </w:rPr>
        <w:t>Real estate.</w:t>
      </w:r>
    </w:p>
    <w:p w14:paraId="6B671151" w14:textId="77777777" w:rsidR="00587C78" w:rsidRPr="00587C78" w:rsidRDefault="00587C78" w:rsidP="00587C78">
      <w:pPr>
        <w:pStyle w:val="Body"/>
        <w:rPr>
          <w:noProof/>
        </w:rPr>
      </w:pPr>
      <w:r w:rsidRPr="00587C78">
        <w:rPr>
          <w:b/>
          <w:bCs/>
          <w:noProof/>
        </w:rPr>
        <w:t>E—</w:t>
      </w:r>
      <w:r w:rsidRPr="00587C78">
        <w:rPr>
          <w:noProof/>
        </w:rPr>
        <w:t xml:space="preserve">Ownership interest in a partnership, trust, or similar entity (unless the interest is traded on an established securities market). </w:t>
      </w:r>
    </w:p>
    <w:p w14:paraId="65D68025" w14:textId="77777777" w:rsidR="00587C78" w:rsidRDefault="00587C78">
      <w:pPr>
        <w:rPr>
          <w:b/>
          <w:bCs/>
          <w:noProof/>
          <w:sz w:val="40"/>
        </w:rPr>
      </w:pPr>
      <w:r>
        <w:rPr>
          <w:b/>
          <w:bCs/>
          <w:noProof/>
        </w:rPr>
        <w:br w:type="page"/>
      </w:r>
    </w:p>
    <w:p w14:paraId="4423B996" w14:textId="5C4889AC" w:rsidR="00587C78" w:rsidRPr="00587C78" w:rsidRDefault="00587C78" w:rsidP="00587C78">
      <w:pPr>
        <w:pStyle w:val="Body"/>
        <w:rPr>
          <w:noProof/>
        </w:rPr>
      </w:pPr>
      <w:r w:rsidRPr="00587C78">
        <w:rPr>
          <w:b/>
          <w:bCs/>
          <w:noProof/>
        </w:rPr>
        <w:lastRenderedPageBreak/>
        <w:t>F—</w:t>
      </w:r>
      <w:r w:rsidRPr="00587C78">
        <w:rPr>
          <w:noProof/>
        </w:rPr>
        <w:t>Option contract or similar product that is not offered for trade on an established option exchange.</w:t>
      </w:r>
    </w:p>
    <w:p w14:paraId="1CE2C9B9" w14:textId="77777777" w:rsidR="00587C78" w:rsidRPr="00587C78" w:rsidRDefault="00587C78" w:rsidP="00587C78">
      <w:pPr>
        <w:pStyle w:val="Body"/>
        <w:rPr>
          <w:noProof/>
        </w:rPr>
      </w:pPr>
      <w:r w:rsidRPr="00587C78">
        <w:rPr>
          <w:b/>
          <w:bCs/>
          <w:noProof/>
        </w:rPr>
        <w:t>G—</w:t>
      </w:r>
      <w:r w:rsidRPr="00587C78">
        <w:rPr>
          <w:noProof/>
        </w:rPr>
        <w:t>Other asset that does not have a readily available FMV.</w:t>
      </w:r>
    </w:p>
    <w:p w14:paraId="111021AC" w14:textId="77777777" w:rsidR="00587C78" w:rsidRPr="00587C78" w:rsidRDefault="00587C78" w:rsidP="00587C78">
      <w:pPr>
        <w:pStyle w:val="Body"/>
        <w:rPr>
          <w:noProof/>
        </w:rPr>
      </w:pPr>
      <w:r w:rsidRPr="00587C78">
        <w:rPr>
          <w:b/>
          <w:bCs/>
          <w:noProof/>
        </w:rPr>
        <w:t>H—</w:t>
      </w:r>
      <w:r w:rsidRPr="00587C78">
        <w:rPr>
          <w:noProof/>
        </w:rPr>
        <w:t>More than two types of assets (listed in A through G) are held in this IRA.</w:t>
      </w:r>
    </w:p>
    <w:p w14:paraId="7889CFCC" w14:textId="541CCEB1" w:rsidR="00587C78" w:rsidRDefault="00587C78" w:rsidP="00587C78">
      <w:pPr>
        <w:pStyle w:val="Body"/>
        <w:rPr>
          <w:noProof/>
        </w:rPr>
      </w:pPr>
      <w:r w:rsidRPr="00587C78">
        <w:rPr>
          <w:b/>
          <w:bCs/>
          <w:noProof/>
        </w:rPr>
        <w:t xml:space="preserve">Free File Program. </w:t>
      </w:r>
      <w:r w:rsidRPr="00587C78">
        <w:rPr>
          <w:noProof/>
        </w:rPr>
        <w:t xml:space="preserve">Go to </w:t>
      </w:r>
      <w:r w:rsidRPr="00587C78">
        <w:rPr>
          <w:i/>
          <w:iCs/>
          <w:noProof/>
        </w:rPr>
        <w:t xml:space="preserve">www.irs.gov/FreeFile </w:t>
      </w:r>
      <w:r w:rsidRPr="00587C78">
        <w:rPr>
          <w:noProof/>
        </w:rPr>
        <w:t>to see if you qualify for no-cost online federal tax preparation, e-filing, and direct deposit or payment options.</w:t>
      </w:r>
    </w:p>
    <w:p w14:paraId="703249B2" w14:textId="77777777" w:rsidR="00587C78" w:rsidRDefault="00587C78">
      <w:pPr>
        <w:rPr>
          <w:noProof/>
          <w:sz w:val="40"/>
        </w:rPr>
      </w:pPr>
      <w:r>
        <w:rPr>
          <w:noProof/>
        </w:rPr>
        <w:br w:type="page"/>
      </w:r>
    </w:p>
    <w:p w14:paraId="16DDC009" w14:textId="45DF8C68" w:rsidR="00587C78" w:rsidRDefault="00587C78" w:rsidP="00587C78">
      <w:pPr>
        <w:pStyle w:val="Body"/>
        <w:jc w:val="center"/>
        <w:rPr>
          <w:noProof/>
        </w:rPr>
      </w:pPr>
      <w:r>
        <w:rPr>
          <w:noProof/>
        </w:rPr>
        <w:lastRenderedPageBreak/>
        <w:t>This page is intentionally left  blank</w:t>
      </w:r>
    </w:p>
    <w:sectPr w:rsidR="00587C78" w:rsidSect="00714A76">
      <w:pgSz w:w="24480" w:h="15840" w:orient="landscape"/>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DDCCA" w14:textId="77777777" w:rsidR="00C90716" w:rsidRDefault="00C90716" w:rsidP="00287CF7">
      <w:pPr>
        <w:spacing w:before="0" w:after="0"/>
      </w:pPr>
      <w:r>
        <w:separator/>
      </w:r>
    </w:p>
  </w:endnote>
  <w:endnote w:type="continuationSeparator" w:id="0">
    <w:p w14:paraId="2D937233" w14:textId="77777777" w:rsidR="00C90716" w:rsidRDefault="00C90716"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2086229"/>
      <w:docPartObj>
        <w:docPartGallery w:val="Page Numbers (Bottom of Page)"/>
        <w:docPartUnique/>
      </w:docPartObj>
    </w:sdtPr>
    <w:sdtEndPr>
      <w:rPr>
        <w:b/>
        <w:bCs/>
        <w:noProof/>
        <w:sz w:val="32"/>
        <w:szCs w:val="32"/>
      </w:rPr>
    </w:sdtEndPr>
    <w:sdtContent>
      <w:p w14:paraId="322CB542" w14:textId="5E4ADE6A" w:rsidR="00882F56" w:rsidRPr="0066199D" w:rsidRDefault="00882F56" w:rsidP="0066199D">
        <w:pPr>
          <w:pStyle w:val="Footer"/>
          <w:jc w:val="center"/>
          <w:rPr>
            <w:b/>
            <w:bCs/>
            <w:sz w:val="32"/>
            <w:szCs w:val="32"/>
          </w:rPr>
        </w:pPr>
        <w:r w:rsidRPr="005E4C56">
          <w:rPr>
            <w:b/>
            <w:bCs/>
            <w:sz w:val="32"/>
            <w:szCs w:val="32"/>
          </w:rPr>
          <w:fldChar w:fldCharType="begin"/>
        </w:r>
        <w:r w:rsidRPr="005E4C56">
          <w:rPr>
            <w:b/>
            <w:bCs/>
            <w:sz w:val="32"/>
            <w:szCs w:val="32"/>
          </w:rPr>
          <w:instrText xml:space="preserve"> PAGE   \* MERGEFORMAT </w:instrText>
        </w:r>
        <w:r w:rsidRPr="005E4C56">
          <w:rPr>
            <w:b/>
            <w:bCs/>
            <w:sz w:val="32"/>
            <w:szCs w:val="32"/>
          </w:rPr>
          <w:fldChar w:fldCharType="separate"/>
        </w:r>
        <w:r w:rsidRPr="005E4C56">
          <w:rPr>
            <w:b/>
            <w:bCs/>
            <w:noProof/>
            <w:sz w:val="32"/>
            <w:szCs w:val="32"/>
          </w:rPr>
          <w:t>2</w:t>
        </w:r>
        <w:r w:rsidRPr="005E4C56">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3E03B" w14:textId="77777777" w:rsidR="00C90716" w:rsidRDefault="00C90716" w:rsidP="00287CF7">
      <w:pPr>
        <w:spacing w:before="0" w:after="0"/>
      </w:pPr>
      <w:r>
        <w:separator/>
      </w:r>
    </w:p>
  </w:footnote>
  <w:footnote w:type="continuationSeparator" w:id="0">
    <w:p w14:paraId="78357E1C" w14:textId="77777777" w:rsidR="00C90716" w:rsidRDefault="00C90716"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7613"/>
    <w:multiLevelType w:val="hybridMultilevel"/>
    <w:tmpl w:val="F1CE02F6"/>
    <w:lvl w:ilvl="0" w:tplc="F9ACF684">
      <w:start w:val="1"/>
      <w:numFmt w:val="bullet"/>
      <w:lvlText w:val="•"/>
      <w:lvlJc w:val="left"/>
      <w:pPr>
        <w:ind w:left="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DC68F1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982265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E5216A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F3A3BAA">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5BA284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E32619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09E9BF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BF81C60">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40A305B"/>
    <w:multiLevelType w:val="hybridMultilevel"/>
    <w:tmpl w:val="933E5496"/>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36DF8"/>
    <w:multiLevelType w:val="hybridMultilevel"/>
    <w:tmpl w:val="11C87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3274C"/>
    <w:multiLevelType w:val="hybridMultilevel"/>
    <w:tmpl w:val="92A09690"/>
    <w:lvl w:ilvl="0" w:tplc="98A0C00C">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3288E4E">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1288ED8">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1984AE6">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A162E98">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CEC18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C822DB2">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6CCD98C">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C8EFFDA">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1D009B9"/>
    <w:multiLevelType w:val="hybridMultilevel"/>
    <w:tmpl w:val="6AAA8F28"/>
    <w:lvl w:ilvl="0" w:tplc="93DA9C18">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AA0C131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8C8DCF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3F804B4">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10264D2">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F22314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70EBBE6">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632A6C4">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47A98C8">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 w15:restartNumberingAfterBreak="0">
    <w:nsid w:val="127D72FF"/>
    <w:multiLevelType w:val="hybridMultilevel"/>
    <w:tmpl w:val="C3508196"/>
    <w:lvl w:ilvl="0" w:tplc="B33A65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76999"/>
    <w:multiLevelType w:val="hybridMultilevel"/>
    <w:tmpl w:val="AA2A8816"/>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8B135E"/>
    <w:multiLevelType w:val="hybridMultilevel"/>
    <w:tmpl w:val="52643990"/>
    <w:lvl w:ilvl="0" w:tplc="C6E845AE">
      <w:start w:val="1"/>
      <w:numFmt w:val="decimal"/>
      <w:lvlText w:val="%1."/>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4E68D78">
      <w:start w:val="1"/>
      <w:numFmt w:val="lowerLetter"/>
      <w:lvlText w:val="%2"/>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0A65A0E">
      <w:start w:val="1"/>
      <w:numFmt w:val="lowerRoman"/>
      <w:lvlText w:val="%3"/>
      <w:lvlJc w:val="left"/>
      <w:pPr>
        <w:ind w:left="1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7B0BACA">
      <w:start w:val="1"/>
      <w:numFmt w:val="decimal"/>
      <w:lvlText w:val="%4"/>
      <w:lvlJc w:val="left"/>
      <w:pPr>
        <w:ind w:left="2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0D2753C">
      <w:start w:val="1"/>
      <w:numFmt w:val="lowerLetter"/>
      <w:lvlText w:val="%5"/>
      <w:lvlJc w:val="left"/>
      <w:pPr>
        <w:ind w:left="3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9E027BC">
      <w:start w:val="1"/>
      <w:numFmt w:val="lowerRoman"/>
      <w:lvlText w:val="%6"/>
      <w:lvlJc w:val="left"/>
      <w:pPr>
        <w:ind w:left="4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D04852">
      <w:start w:val="1"/>
      <w:numFmt w:val="decimal"/>
      <w:lvlText w:val="%7"/>
      <w:lvlJc w:val="left"/>
      <w:pPr>
        <w:ind w:left="4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276EBB0">
      <w:start w:val="1"/>
      <w:numFmt w:val="lowerLetter"/>
      <w:lvlText w:val="%8"/>
      <w:lvlJc w:val="left"/>
      <w:pPr>
        <w:ind w:left="5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56665E6">
      <w:start w:val="1"/>
      <w:numFmt w:val="lowerRoman"/>
      <w:lvlText w:val="%9"/>
      <w:lvlJc w:val="left"/>
      <w:pPr>
        <w:ind w:left="63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1CB63005"/>
    <w:multiLevelType w:val="hybridMultilevel"/>
    <w:tmpl w:val="B9823AEE"/>
    <w:lvl w:ilvl="0" w:tplc="49060060">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664B12C">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FE6328E">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136E64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529BD2">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04481F0">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A5C7A6C">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3E20B4E">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A904F4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1ED7503D"/>
    <w:multiLevelType w:val="hybridMultilevel"/>
    <w:tmpl w:val="016A90D0"/>
    <w:lvl w:ilvl="0" w:tplc="F7CABC52">
      <w:start w:val="16"/>
      <w:numFmt w:val="decimal"/>
      <w:lvlText w:val="%1"/>
      <w:lvlJc w:val="left"/>
      <w:pPr>
        <w:ind w:left="57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0E18FF84">
      <w:start w:val="1"/>
      <w:numFmt w:val="lowerLetter"/>
      <w:lvlText w:val="%2"/>
      <w:lvlJc w:val="left"/>
      <w:pPr>
        <w:ind w:left="11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21C847D6">
      <w:start w:val="1"/>
      <w:numFmt w:val="lowerRoman"/>
      <w:lvlText w:val="%3"/>
      <w:lvlJc w:val="left"/>
      <w:pPr>
        <w:ind w:left="18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733EA4FE">
      <w:start w:val="1"/>
      <w:numFmt w:val="decimal"/>
      <w:lvlText w:val="%4"/>
      <w:lvlJc w:val="left"/>
      <w:pPr>
        <w:ind w:left="26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2D522F56">
      <w:start w:val="1"/>
      <w:numFmt w:val="lowerLetter"/>
      <w:lvlText w:val="%5"/>
      <w:lvlJc w:val="left"/>
      <w:pPr>
        <w:ind w:left="33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84A2BCC8">
      <w:start w:val="1"/>
      <w:numFmt w:val="lowerRoman"/>
      <w:lvlText w:val="%6"/>
      <w:lvlJc w:val="left"/>
      <w:pPr>
        <w:ind w:left="404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F258CF92">
      <w:start w:val="1"/>
      <w:numFmt w:val="decimal"/>
      <w:lvlText w:val="%7"/>
      <w:lvlJc w:val="left"/>
      <w:pPr>
        <w:ind w:left="47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D4F090F8">
      <w:start w:val="1"/>
      <w:numFmt w:val="lowerLetter"/>
      <w:lvlText w:val="%8"/>
      <w:lvlJc w:val="left"/>
      <w:pPr>
        <w:ind w:left="54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F75AFD70">
      <w:start w:val="1"/>
      <w:numFmt w:val="lowerRoman"/>
      <w:lvlText w:val="%9"/>
      <w:lvlJc w:val="left"/>
      <w:pPr>
        <w:ind w:left="62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22BE1A0E"/>
    <w:multiLevelType w:val="hybridMultilevel"/>
    <w:tmpl w:val="680E513A"/>
    <w:lvl w:ilvl="0" w:tplc="A42CA6AA">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AD05E1E">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B5ACA4A">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8780F9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9B8443E">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BB8D740">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166E18A">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E0AD30">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FE6A7C6">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242B2ED8"/>
    <w:multiLevelType w:val="hybridMultilevel"/>
    <w:tmpl w:val="87181958"/>
    <w:lvl w:ilvl="0" w:tplc="B33A65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6E2FE2"/>
    <w:multiLevelType w:val="hybridMultilevel"/>
    <w:tmpl w:val="5248F6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0E4573"/>
    <w:multiLevelType w:val="hybridMultilevel"/>
    <w:tmpl w:val="193A3702"/>
    <w:lvl w:ilvl="0" w:tplc="B4C8EB6C">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51A8258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ED226E0">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BE0FE9E">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41663E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2CAFCB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E16F626">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4B0A2FE">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9521F7C">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 w15:restartNumberingAfterBreak="0">
    <w:nsid w:val="29764827"/>
    <w:multiLevelType w:val="hybridMultilevel"/>
    <w:tmpl w:val="972E69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A64C59"/>
    <w:multiLevelType w:val="hybridMultilevel"/>
    <w:tmpl w:val="5FA0E628"/>
    <w:lvl w:ilvl="0" w:tplc="FFFFFFFF">
      <w:start w:val="1"/>
      <w:numFmt w:val="decimal"/>
      <w:lvlText w:val="%1."/>
      <w:lvlJc w:val="left"/>
      <w:pPr>
        <w:ind w:left="45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BC559F3"/>
    <w:multiLevelType w:val="hybridMultilevel"/>
    <w:tmpl w:val="03B2187C"/>
    <w:lvl w:ilvl="0" w:tplc="8ED29014">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456510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99C381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A3A822E">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11AD966">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8A05438">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FF253EC">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DA6E5D4">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380EDA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7" w15:restartNumberingAfterBreak="0">
    <w:nsid w:val="2BE11CD3"/>
    <w:multiLevelType w:val="hybridMultilevel"/>
    <w:tmpl w:val="212E3F8C"/>
    <w:lvl w:ilvl="0" w:tplc="28663668">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47031C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BB07F50">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94ED6B8">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220CA1C">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EFCC6FC">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D504B00">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824BCE6">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4D84DDE">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2C377001"/>
    <w:multiLevelType w:val="hybridMultilevel"/>
    <w:tmpl w:val="58A2DBC0"/>
    <w:lvl w:ilvl="0" w:tplc="FF3E8B0C">
      <w:start w:val="1"/>
      <w:numFmt w:val="bullet"/>
      <w:lvlText w:val="•"/>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0C006DC">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332775A">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27A685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09CEFDE">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4DA286A">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4602F5C">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8F4FD9A">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118D32E">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2DE60807"/>
    <w:multiLevelType w:val="hybridMultilevel"/>
    <w:tmpl w:val="25B4F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8C616F"/>
    <w:multiLevelType w:val="hybridMultilevel"/>
    <w:tmpl w:val="34728B3E"/>
    <w:lvl w:ilvl="0" w:tplc="69D6D188">
      <w:start w:val="1"/>
      <w:numFmt w:val="decimal"/>
      <w:lvlText w:val="%1."/>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6528288">
      <w:start w:val="1"/>
      <w:numFmt w:val="lowerLetter"/>
      <w:lvlText w:val="%2"/>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07A563A">
      <w:start w:val="1"/>
      <w:numFmt w:val="lowerRoman"/>
      <w:lvlText w:val="%3"/>
      <w:lvlJc w:val="left"/>
      <w:pPr>
        <w:ind w:left="1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B5C4920">
      <w:start w:val="1"/>
      <w:numFmt w:val="decimal"/>
      <w:lvlText w:val="%4"/>
      <w:lvlJc w:val="left"/>
      <w:pPr>
        <w:ind w:left="2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680058E">
      <w:start w:val="1"/>
      <w:numFmt w:val="lowerLetter"/>
      <w:lvlText w:val="%5"/>
      <w:lvlJc w:val="left"/>
      <w:pPr>
        <w:ind w:left="3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4D0C00C">
      <w:start w:val="1"/>
      <w:numFmt w:val="lowerRoman"/>
      <w:lvlText w:val="%6"/>
      <w:lvlJc w:val="left"/>
      <w:pPr>
        <w:ind w:left="4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DD8E62C">
      <w:start w:val="1"/>
      <w:numFmt w:val="decimal"/>
      <w:lvlText w:val="%7"/>
      <w:lvlJc w:val="left"/>
      <w:pPr>
        <w:ind w:left="4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6645120">
      <w:start w:val="1"/>
      <w:numFmt w:val="lowerLetter"/>
      <w:lvlText w:val="%8"/>
      <w:lvlJc w:val="left"/>
      <w:pPr>
        <w:ind w:left="5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D2CC166">
      <w:start w:val="1"/>
      <w:numFmt w:val="lowerRoman"/>
      <w:lvlText w:val="%9"/>
      <w:lvlJc w:val="left"/>
      <w:pPr>
        <w:ind w:left="63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30F73B93"/>
    <w:multiLevelType w:val="hybridMultilevel"/>
    <w:tmpl w:val="67C4335A"/>
    <w:lvl w:ilvl="0" w:tplc="502E6A8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590621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4B6AA8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62A560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992056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F50E51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C0C2BE8">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EC027C">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A4014A">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2" w15:restartNumberingAfterBreak="0">
    <w:nsid w:val="31280572"/>
    <w:multiLevelType w:val="hybridMultilevel"/>
    <w:tmpl w:val="4F701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2C0813"/>
    <w:multiLevelType w:val="hybridMultilevel"/>
    <w:tmpl w:val="872C39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3373E9"/>
    <w:multiLevelType w:val="hybridMultilevel"/>
    <w:tmpl w:val="08B8C1AE"/>
    <w:lvl w:ilvl="0" w:tplc="DD7A1BD2">
      <w:start w:val="1"/>
      <w:numFmt w:val="decimal"/>
      <w:lvlText w:val="%1"/>
      <w:lvlJc w:val="left"/>
      <w:pPr>
        <w:ind w:left="57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C8C6D5F8">
      <w:start w:val="1"/>
      <w:numFmt w:val="lowerLetter"/>
      <w:lvlText w:val="%2"/>
      <w:lvlJc w:val="left"/>
      <w:pPr>
        <w:ind w:left="12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23109506">
      <w:start w:val="1"/>
      <w:numFmt w:val="lowerRoman"/>
      <w:lvlText w:val="%3"/>
      <w:lvlJc w:val="left"/>
      <w:pPr>
        <w:ind w:left="19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7D28C818">
      <w:start w:val="1"/>
      <w:numFmt w:val="decimal"/>
      <w:lvlText w:val="%4"/>
      <w:lvlJc w:val="left"/>
      <w:pPr>
        <w:ind w:left="27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DA28BA88">
      <w:start w:val="1"/>
      <w:numFmt w:val="lowerLetter"/>
      <w:lvlText w:val="%5"/>
      <w:lvlJc w:val="left"/>
      <w:pPr>
        <w:ind w:left="34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686A2C1E">
      <w:start w:val="1"/>
      <w:numFmt w:val="lowerRoman"/>
      <w:lvlText w:val="%6"/>
      <w:lvlJc w:val="left"/>
      <w:pPr>
        <w:ind w:left="414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F9DE6ACA">
      <w:start w:val="1"/>
      <w:numFmt w:val="decimal"/>
      <w:lvlText w:val="%7"/>
      <w:lvlJc w:val="left"/>
      <w:pPr>
        <w:ind w:left="48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492EB98A">
      <w:start w:val="1"/>
      <w:numFmt w:val="lowerLetter"/>
      <w:lvlText w:val="%8"/>
      <w:lvlJc w:val="left"/>
      <w:pPr>
        <w:ind w:left="55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5BA08F24">
      <w:start w:val="1"/>
      <w:numFmt w:val="lowerRoman"/>
      <w:lvlText w:val="%9"/>
      <w:lvlJc w:val="left"/>
      <w:pPr>
        <w:ind w:left="63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37032F0B"/>
    <w:multiLevelType w:val="hybridMultilevel"/>
    <w:tmpl w:val="1CFE83AE"/>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C4327D6"/>
    <w:multiLevelType w:val="hybridMultilevel"/>
    <w:tmpl w:val="12D25B82"/>
    <w:lvl w:ilvl="0" w:tplc="01F20046">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D422BDB6">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61F093C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8E9A2378">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AB41540">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7BEE8DC">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DBCCBA8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83A4C1CA">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E7DECBCC">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7" w15:restartNumberingAfterBreak="0">
    <w:nsid w:val="4036295E"/>
    <w:multiLevelType w:val="hybridMultilevel"/>
    <w:tmpl w:val="62BC5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897CBB"/>
    <w:multiLevelType w:val="hybridMultilevel"/>
    <w:tmpl w:val="B70279F2"/>
    <w:lvl w:ilvl="0" w:tplc="A42A512A">
      <w:start w:val="11"/>
      <w:numFmt w:val="decimal"/>
      <w:lvlText w:val="%1"/>
      <w:lvlJc w:val="left"/>
      <w:pPr>
        <w:ind w:left="57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4A228152">
      <w:start w:val="1"/>
      <w:numFmt w:val="lowerLetter"/>
      <w:lvlText w:val="%2"/>
      <w:lvlJc w:val="left"/>
      <w:pPr>
        <w:ind w:left="11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B53C6F7C">
      <w:start w:val="1"/>
      <w:numFmt w:val="lowerRoman"/>
      <w:lvlText w:val="%3"/>
      <w:lvlJc w:val="left"/>
      <w:pPr>
        <w:ind w:left="18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51F20242">
      <w:start w:val="1"/>
      <w:numFmt w:val="decimal"/>
      <w:lvlText w:val="%4"/>
      <w:lvlJc w:val="left"/>
      <w:pPr>
        <w:ind w:left="26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0F9C54CC">
      <w:start w:val="1"/>
      <w:numFmt w:val="lowerLetter"/>
      <w:lvlText w:val="%5"/>
      <w:lvlJc w:val="left"/>
      <w:pPr>
        <w:ind w:left="33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8320CD9C">
      <w:start w:val="1"/>
      <w:numFmt w:val="lowerRoman"/>
      <w:lvlText w:val="%6"/>
      <w:lvlJc w:val="left"/>
      <w:pPr>
        <w:ind w:left="404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768A038E">
      <w:start w:val="1"/>
      <w:numFmt w:val="decimal"/>
      <w:lvlText w:val="%7"/>
      <w:lvlJc w:val="left"/>
      <w:pPr>
        <w:ind w:left="47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96AE28D4">
      <w:start w:val="1"/>
      <w:numFmt w:val="lowerLetter"/>
      <w:lvlText w:val="%8"/>
      <w:lvlJc w:val="left"/>
      <w:pPr>
        <w:ind w:left="54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B628AD3A">
      <w:start w:val="1"/>
      <w:numFmt w:val="lowerRoman"/>
      <w:lvlText w:val="%9"/>
      <w:lvlJc w:val="left"/>
      <w:pPr>
        <w:ind w:left="62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429044E8"/>
    <w:multiLevelType w:val="hybridMultilevel"/>
    <w:tmpl w:val="71BE16B8"/>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5B7B66"/>
    <w:multiLevelType w:val="hybridMultilevel"/>
    <w:tmpl w:val="8CF2836A"/>
    <w:lvl w:ilvl="0" w:tplc="22F2FB18">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34A3EA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30690D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5A2C70C">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EE6F2EC">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CA4E52E">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C34E598">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C162188">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D6AC89E">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1" w15:restartNumberingAfterBreak="0">
    <w:nsid w:val="46561075"/>
    <w:multiLevelType w:val="hybridMultilevel"/>
    <w:tmpl w:val="DF00930C"/>
    <w:lvl w:ilvl="0" w:tplc="34DC2F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1E7D10"/>
    <w:multiLevelType w:val="hybridMultilevel"/>
    <w:tmpl w:val="52C02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8169C4"/>
    <w:multiLevelType w:val="hybridMultilevel"/>
    <w:tmpl w:val="7EBA41BA"/>
    <w:lvl w:ilvl="0" w:tplc="0032E95A">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A42D448">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FC2850">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53275E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84263F2">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220482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188694C">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DB4D52A">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2DCB8A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478D3237"/>
    <w:multiLevelType w:val="hybridMultilevel"/>
    <w:tmpl w:val="AE22B9CA"/>
    <w:lvl w:ilvl="0" w:tplc="B33A65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A64465"/>
    <w:multiLevelType w:val="hybridMultilevel"/>
    <w:tmpl w:val="5248F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AC5262D"/>
    <w:multiLevelType w:val="hybridMultilevel"/>
    <w:tmpl w:val="B2281980"/>
    <w:lvl w:ilvl="0" w:tplc="92EC143E">
      <w:start w:val="1"/>
      <w:numFmt w:val="decimal"/>
      <w:lvlText w:val="%1."/>
      <w:lvlJc w:val="left"/>
      <w:pPr>
        <w:ind w:left="2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1138E0BE">
      <w:start w:val="1"/>
      <w:numFmt w:val="bullet"/>
      <w:lvlText w:val="•"/>
      <w:lvlJc w:val="left"/>
      <w:pPr>
        <w:ind w:left="413"/>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663EEEEA">
      <w:start w:val="1"/>
      <w:numFmt w:val="bullet"/>
      <w:lvlText w:val="▪"/>
      <w:lvlJc w:val="left"/>
      <w:pPr>
        <w:ind w:left="13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2676CDDC">
      <w:start w:val="1"/>
      <w:numFmt w:val="bullet"/>
      <w:lvlText w:val="•"/>
      <w:lvlJc w:val="left"/>
      <w:pPr>
        <w:ind w:left="20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20BE7564">
      <w:start w:val="1"/>
      <w:numFmt w:val="bullet"/>
      <w:lvlText w:val="o"/>
      <w:lvlJc w:val="left"/>
      <w:pPr>
        <w:ind w:left="28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F62A4D90">
      <w:start w:val="1"/>
      <w:numFmt w:val="bullet"/>
      <w:lvlText w:val="▪"/>
      <w:lvlJc w:val="left"/>
      <w:pPr>
        <w:ind w:left="35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EE1EB236">
      <w:start w:val="1"/>
      <w:numFmt w:val="bullet"/>
      <w:lvlText w:val="•"/>
      <w:lvlJc w:val="left"/>
      <w:pPr>
        <w:ind w:left="424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339E97C2">
      <w:start w:val="1"/>
      <w:numFmt w:val="bullet"/>
      <w:lvlText w:val="o"/>
      <w:lvlJc w:val="left"/>
      <w:pPr>
        <w:ind w:left="49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8E1A09D2">
      <w:start w:val="1"/>
      <w:numFmt w:val="bullet"/>
      <w:lvlText w:val="▪"/>
      <w:lvlJc w:val="left"/>
      <w:pPr>
        <w:ind w:left="56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4D4D4E7C"/>
    <w:multiLevelType w:val="hybridMultilevel"/>
    <w:tmpl w:val="54129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B952AD"/>
    <w:multiLevelType w:val="hybridMultilevel"/>
    <w:tmpl w:val="02166B84"/>
    <w:lvl w:ilvl="0" w:tplc="3404E2BC">
      <w:start w:val="2020"/>
      <w:numFmt w:val="decimal"/>
      <w:lvlText w:val="%1"/>
      <w:lvlJc w:val="left"/>
      <w:pPr>
        <w:ind w:left="789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1" w:tplc="C2C6B1DE">
      <w:start w:val="1"/>
      <w:numFmt w:val="lowerLetter"/>
      <w:lvlText w:val="%2"/>
      <w:lvlJc w:val="left"/>
      <w:pPr>
        <w:ind w:left="108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2" w:tplc="3468E25C">
      <w:start w:val="1"/>
      <w:numFmt w:val="lowerRoman"/>
      <w:lvlText w:val="%3"/>
      <w:lvlJc w:val="left"/>
      <w:pPr>
        <w:ind w:left="180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3" w:tplc="63204962">
      <w:start w:val="1"/>
      <w:numFmt w:val="decimal"/>
      <w:lvlText w:val="%4"/>
      <w:lvlJc w:val="left"/>
      <w:pPr>
        <w:ind w:left="252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4" w:tplc="968CF7E6">
      <w:start w:val="1"/>
      <w:numFmt w:val="lowerLetter"/>
      <w:lvlText w:val="%5"/>
      <w:lvlJc w:val="left"/>
      <w:pPr>
        <w:ind w:left="324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5" w:tplc="F39A1E94">
      <w:start w:val="1"/>
      <w:numFmt w:val="lowerRoman"/>
      <w:lvlText w:val="%6"/>
      <w:lvlJc w:val="left"/>
      <w:pPr>
        <w:ind w:left="396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6" w:tplc="6E7CF3A4">
      <w:start w:val="1"/>
      <w:numFmt w:val="decimal"/>
      <w:lvlText w:val="%7"/>
      <w:lvlJc w:val="left"/>
      <w:pPr>
        <w:ind w:left="468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7" w:tplc="6F929026">
      <w:start w:val="1"/>
      <w:numFmt w:val="lowerLetter"/>
      <w:lvlText w:val="%8"/>
      <w:lvlJc w:val="left"/>
      <w:pPr>
        <w:ind w:left="540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8" w:tplc="89EA365E">
      <w:start w:val="1"/>
      <w:numFmt w:val="lowerRoman"/>
      <w:lvlText w:val="%9"/>
      <w:lvlJc w:val="left"/>
      <w:pPr>
        <w:ind w:left="612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abstractNum>
  <w:abstractNum w:abstractNumId="39" w15:restartNumberingAfterBreak="0">
    <w:nsid w:val="4F9D050E"/>
    <w:multiLevelType w:val="hybridMultilevel"/>
    <w:tmpl w:val="4AC6F8EA"/>
    <w:lvl w:ilvl="0" w:tplc="AA5ACD9E">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D56A560">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0DCAB6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9E08920">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CBCC5F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AF860FA">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3B06814">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984E1E2">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D82595C">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0" w15:restartNumberingAfterBreak="0">
    <w:nsid w:val="50A1649C"/>
    <w:multiLevelType w:val="hybridMultilevel"/>
    <w:tmpl w:val="1CFE83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4E7056"/>
    <w:multiLevelType w:val="hybridMultilevel"/>
    <w:tmpl w:val="CF268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3FA5F77"/>
    <w:multiLevelType w:val="hybridMultilevel"/>
    <w:tmpl w:val="623CF406"/>
    <w:lvl w:ilvl="0" w:tplc="29B691D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1AE72F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50F7F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C16C5B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1B8E8D0">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8428C9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E147C6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0D48F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D444FF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3" w15:restartNumberingAfterBreak="0">
    <w:nsid w:val="541D297F"/>
    <w:multiLevelType w:val="hybridMultilevel"/>
    <w:tmpl w:val="3082459A"/>
    <w:lvl w:ilvl="0" w:tplc="838E76E8">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7C4438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600DB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5B20A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284A7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54A0B6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5D6D37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0638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103C6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8697C33"/>
    <w:multiLevelType w:val="hybridMultilevel"/>
    <w:tmpl w:val="2AC4E894"/>
    <w:lvl w:ilvl="0" w:tplc="20664A8E">
      <w:start w:val="1"/>
      <w:numFmt w:val="decimal"/>
      <w:lvlText w:val="%1."/>
      <w:lvlJc w:val="left"/>
      <w:pPr>
        <w:ind w:left="356"/>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B16ACEBA">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70DC0C08">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F9885CAA">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477249F8">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02280FB6">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1D906CD0">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FC2E3D6E">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10748106">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46" w15:restartNumberingAfterBreak="0">
    <w:nsid w:val="5EB80432"/>
    <w:multiLevelType w:val="hybridMultilevel"/>
    <w:tmpl w:val="2FF2CC0C"/>
    <w:lvl w:ilvl="0" w:tplc="95A8CF06">
      <w:start w:val="1"/>
      <w:numFmt w:val="bullet"/>
      <w:lvlText w:val="•"/>
      <w:lvlJc w:val="left"/>
      <w:pPr>
        <w:ind w:left="195"/>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5AC582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C5275A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07617AA">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894884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AF4F14C">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524B2A0">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A9C3240">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0F08AAE">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7" w15:restartNumberingAfterBreak="0">
    <w:nsid w:val="5F411AC4"/>
    <w:multiLevelType w:val="hybridMultilevel"/>
    <w:tmpl w:val="1938C6BE"/>
    <w:lvl w:ilvl="0" w:tplc="0409000F">
      <w:start w:val="1"/>
      <w:numFmt w:val="decimal"/>
      <w:lvlText w:val="%1."/>
      <w:lvlJc w:val="left"/>
      <w:pPr>
        <w:ind w:left="725" w:hanging="360"/>
      </w:p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48" w15:restartNumberingAfterBreak="0">
    <w:nsid w:val="61997C74"/>
    <w:multiLevelType w:val="hybridMultilevel"/>
    <w:tmpl w:val="5FA0E628"/>
    <w:lvl w:ilvl="0" w:tplc="0409000F">
      <w:start w:val="1"/>
      <w:numFmt w:val="decimal"/>
      <w:lvlText w:val="%1."/>
      <w:lvlJc w:val="left"/>
      <w:pPr>
        <w:ind w:left="45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4817619"/>
    <w:multiLevelType w:val="hybridMultilevel"/>
    <w:tmpl w:val="CDD032A0"/>
    <w:lvl w:ilvl="0" w:tplc="B33A65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53037D9"/>
    <w:multiLevelType w:val="hybridMultilevel"/>
    <w:tmpl w:val="619037F0"/>
    <w:lvl w:ilvl="0" w:tplc="7C065DC6">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CEAA33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A042C3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EA6F11C">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DA05DD2">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5CEC84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D585AF4">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77E9F20">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FC503AC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1" w15:restartNumberingAfterBreak="0">
    <w:nsid w:val="65FD74ED"/>
    <w:multiLevelType w:val="hybridMultilevel"/>
    <w:tmpl w:val="E0328906"/>
    <w:lvl w:ilvl="0" w:tplc="21340B6E">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80CD3B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66E0E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0E226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CC4E644">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35432D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26028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21C06D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D7E0ACC">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2" w15:restartNumberingAfterBreak="0">
    <w:nsid w:val="666E65B3"/>
    <w:multiLevelType w:val="hybridMultilevel"/>
    <w:tmpl w:val="B31A7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82750B"/>
    <w:multiLevelType w:val="hybridMultilevel"/>
    <w:tmpl w:val="F75E9728"/>
    <w:lvl w:ilvl="0" w:tplc="748222D2">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4726E6F4">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64AC802">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A2E8CB8">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82497F8">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25ADE7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9847518">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749608EC">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76A0AF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4" w15:restartNumberingAfterBreak="0">
    <w:nsid w:val="69F41466"/>
    <w:multiLevelType w:val="hybridMultilevel"/>
    <w:tmpl w:val="69880890"/>
    <w:lvl w:ilvl="0" w:tplc="E832595C">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5B46AA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F06C25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3EEE03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E8F10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3C181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5D8422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09CDA9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F0F5E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69F65016"/>
    <w:multiLevelType w:val="hybridMultilevel"/>
    <w:tmpl w:val="67E07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E5C09BC"/>
    <w:multiLevelType w:val="hybridMultilevel"/>
    <w:tmpl w:val="33268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F4A26FC"/>
    <w:multiLevelType w:val="hybridMultilevel"/>
    <w:tmpl w:val="BAA86BA4"/>
    <w:lvl w:ilvl="0" w:tplc="DAF4443A">
      <w:start w:val="6"/>
      <w:numFmt w:val="decimal"/>
      <w:lvlText w:val="%1"/>
      <w:lvlJc w:val="left"/>
      <w:pPr>
        <w:ind w:left="57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8B21B30">
      <w:start w:val="1"/>
      <w:numFmt w:val="lowerLetter"/>
      <w:lvlText w:val="%2"/>
      <w:lvlJc w:val="left"/>
      <w:pPr>
        <w:ind w:left="12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7C266232">
      <w:start w:val="1"/>
      <w:numFmt w:val="lowerRoman"/>
      <w:lvlText w:val="%3"/>
      <w:lvlJc w:val="left"/>
      <w:pPr>
        <w:ind w:left="19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AF328EB8">
      <w:start w:val="1"/>
      <w:numFmt w:val="decimal"/>
      <w:lvlText w:val="%4"/>
      <w:lvlJc w:val="left"/>
      <w:pPr>
        <w:ind w:left="27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B1EADA8C">
      <w:start w:val="1"/>
      <w:numFmt w:val="lowerLetter"/>
      <w:lvlText w:val="%5"/>
      <w:lvlJc w:val="left"/>
      <w:pPr>
        <w:ind w:left="34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BFA21F94">
      <w:start w:val="1"/>
      <w:numFmt w:val="lowerRoman"/>
      <w:lvlText w:val="%6"/>
      <w:lvlJc w:val="left"/>
      <w:pPr>
        <w:ind w:left="414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C780F28E">
      <w:start w:val="1"/>
      <w:numFmt w:val="decimal"/>
      <w:lvlText w:val="%7"/>
      <w:lvlJc w:val="left"/>
      <w:pPr>
        <w:ind w:left="48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EDE03220">
      <w:start w:val="1"/>
      <w:numFmt w:val="lowerLetter"/>
      <w:lvlText w:val="%8"/>
      <w:lvlJc w:val="left"/>
      <w:pPr>
        <w:ind w:left="55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7508170A">
      <w:start w:val="1"/>
      <w:numFmt w:val="lowerRoman"/>
      <w:lvlText w:val="%9"/>
      <w:lvlJc w:val="left"/>
      <w:pPr>
        <w:ind w:left="63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58" w15:restartNumberingAfterBreak="0">
    <w:nsid w:val="70EE2FD2"/>
    <w:multiLevelType w:val="hybridMultilevel"/>
    <w:tmpl w:val="90743758"/>
    <w:lvl w:ilvl="0" w:tplc="A04875A8">
      <w:start w:val="1"/>
      <w:numFmt w:val="bullet"/>
      <w:lvlText w:val="•"/>
      <w:lvlJc w:val="left"/>
      <w:pPr>
        <w:ind w:left="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094A910">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A689F6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84C44D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818F44E">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9C20F0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E246EB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D1CCA1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C788102">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9" w15:restartNumberingAfterBreak="0">
    <w:nsid w:val="727D059A"/>
    <w:multiLevelType w:val="hybridMultilevel"/>
    <w:tmpl w:val="160E6058"/>
    <w:lvl w:ilvl="0" w:tplc="34DC2F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BD7ADC"/>
    <w:multiLevelType w:val="hybridMultilevel"/>
    <w:tmpl w:val="4A364A5A"/>
    <w:lvl w:ilvl="0" w:tplc="C494EDC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772671A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9903538">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0048C5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43410B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A9AA7D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5E0A134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FAE8104">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EA6E0E6C">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1" w15:restartNumberingAfterBreak="0">
    <w:nsid w:val="73F30949"/>
    <w:multiLevelType w:val="hybridMultilevel"/>
    <w:tmpl w:val="C19C11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F65BF5"/>
    <w:multiLevelType w:val="hybridMultilevel"/>
    <w:tmpl w:val="1318E5DA"/>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6961EB7"/>
    <w:multiLevelType w:val="hybridMultilevel"/>
    <w:tmpl w:val="1AA0D0E4"/>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71C39C3"/>
    <w:multiLevelType w:val="hybridMultilevel"/>
    <w:tmpl w:val="580C2132"/>
    <w:lvl w:ilvl="0" w:tplc="F582FC92">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2E00DF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B16ABD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3E296E0">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57AB818">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F7649C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998EC18">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6F8A8F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264FF7A">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5" w15:restartNumberingAfterBreak="0">
    <w:nsid w:val="772D4595"/>
    <w:multiLevelType w:val="hybridMultilevel"/>
    <w:tmpl w:val="C19C11D0"/>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C3A14F3"/>
    <w:multiLevelType w:val="hybridMultilevel"/>
    <w:tmpl w:val="EB16280A"/>
    <w:lvl w:ilvl="0" w:tplc="623E4CC6">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D60E49E">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A653C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BCC95B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ADEBBB6">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394AEE8">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CD2D588">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A86549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514E75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7" w15:restartNumberingAfterBreak="0">
    <w:nsid w:val="7CAB0F3C"/>
    <w:multiLevelType w:val="hybridMultilevel"/>
    <w:tmpl w:val="401A852A"/>
    <w:lvl w:ilvl="0" w:tplc="384C439C">
      <w:start w:val="1"/>
      <w:numFmt w:val="decimal"/>
      <w:lvlText w:val="%1."/>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C68A16C">
      <w:start w:val="1"/>
      <w:numFmt w:val="lowerLetter"/>
      <w:lvlText w:val="%2"/>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8EAB9E2">
      <w:start w:val="1"/>
      <w:numFmt w:val="lowerRoman"/>
      <w:lvlText w:val="%3"/>
      <w:lvlJc w:val="left"/>
      <w:pPr>
        <w:ind w:left="1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1B4D3A0">
      <w:start w:val="1"/>
      <w:numFmt w:val="decimal"/>
      <w:lvlText w:val="%4"/>
      <w:lvlJc w:val="left"/>
      <w:pPr>
        <w:ind w:left="2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64EB068">
      <w:start w:val="1"/>
      <w:numFmt w:val="lowerLetter"/>
      <w:lvlText w:val="%5"/>
      <w:lvlJc w:val="left"/>
      <w:pPr>
        <w:ind w:left="3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FC64026">
      <w:start w:val="1"/>
      <w:numFmt w:val="lowerRoman"/>
      <w:lvlText w:val="%6"/>
      <w:lvlJc w:val="left"/>
      <w:pPr>
        <w:ind w:left="4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EEAE354">
      <w:start w:val="1"/>
      <w:numFmt w:val="decimal"/>
      <w:lvlText w:val="%7"/>
      <w:lvlJc w:val="left"/>
      <w:pPr>
        <w:ind w:left="4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7C89678">
      <w:start w:val="1"/>
      <w:numFmt w:val="lowerLetter"/>
      <w:lvlText w:val="%8"/>
      <w:lvlJc w:val="left"/>
      <w:pPr>
        <w:ind w:left="5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6CEEEA0">
      <w:start w:val="1"/>
      <w:numFmt w:val="lowerRoman"/>
      <w:lvlText w:val="%9"/>
      <w:lvlJc w:val="left"/>
      <w:pPr>
        <w:ind w:left="63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8" w15:restartNumberingAfterBreak="0">
    <w:nsid w:val="7D074403"/>
    <w:multiLevelType w:val="hybridMultilevel"/>
    <w:tmpl w:val="4C1EAA9A"/>
    <w:lvl w:ilvl="0" w:tplc="34DC2F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6371353">
    <w:abstractNumId w:val="44"/>
  </w:num>
  <w:num w:numId="2" w16cid:durableId="2044283132">
    <w:abstractNumId w:val="30"/>
  </w:num>
  <w:num w:numId="3" w16cid:durableId="1141994187">
    <w:abstractNumId w:val="53"/>
  </w:num>
  <w:num w:numId="4" w16cid:durableId="11035772">
    <w:abstractNumId w:val="16"/>
  </w:num>
  <w:num w:numId="5" w16cid:durableId="1921795641">
    <w:abstractNumId w:val="13"/>
  </w:num>
  <w:num w:numId="6" w16cid:durableId="1778257237">
    <w:abstractNumId w:val="4"/>
  </w:num>
  <w:num w:numId="7" w16cid:durableId="1252081904">
    <w:abstractNumId w:val="50"/>
  </w:num>
  <w:num w:numId="8" w16cid:durableId="162202671">
    <w:abstractNumId w:val="46"/>
  </w:num>
  <w:num w:numId="9" w16cid:durableId="1189829984">
    <w:abstractNumId w:val="39"/>
  </w:num>
  <w:num w:numId="10" w16cid:durableId="1223756309">
    <w:abstractNumId w:val="38"/>
  </w:num>
  <w:num w:numId="11" w16cid:durableId="909458392">
    <w:abstractNumId w:val="21"/>
  </w:num>
  <w:num w:numId="12" w16cid:durableId="601568034">
    <w:abstractNumId w:val="64"/>
  </w:num>
  <w:num w:numId="13" w16cid:durableId="1754010981">
    <w:abstractNumId w:val="42"/>
  </w:num>
  <w:num w:numId="14" w16cid:durableId="130438430">
    <w:abstractNumId w:val="26"/>
  </w:num>
  <w:num w:numId="15" w16cid:durableId="71203760">
    <w:abstractNumId w:val="60"/>
  </w:num>
  <w:num w:numId="16" w16cid:durableId="944533176">
    <w:abstractNumId w:val="45"/>
  </w:num>
  <w:num w:numId="17" w16cid:durableId="1812477837">
    <w:abstractNumId w:val="47"/>
  </w:num>
  <w:num w:numId="18" w16cid:durableId="1076903622">
    <w:abstractNumId w:val="8"/>
  </w:num>
  <w:num w:numId="19" w16cid:durableId="1917208163">
    <w:abstractNumId w:val="0"/>
  </w:num>
  <w:num w:numId="20" w16cid:durableId="563613219">
    <w:abstractNumId w:val="3"/>
  </w:num>
  <w:num w:numId="21" w16cid:durableId="278296748">
    <w:abstractNumId w:val="66"/>
  </w:num>
  <w:num w:numId="22" w16cid:durableId="344283017">
    <w:abstractNumId w:val="51"/>
  </w:num>
  <w:num w:numId="23" w16cid:durableId="95174662">
    <w:abstractNumId w:val="58"/>
  </w:num>
  <w:num w:numId="24" w16cid:durableId="1193297737">
    <w:abstractNumId w:val="36"/>
  </w:num>
  <w:num w:numId="25" w16cid:durableId="1745763424">
    <w:abstractNumId w:val="6"/>
  </w:num>
  <w:num w:numId="26" w16cid:durableId="1159421063">
    <w:abstractNumId w:val="62"/>
  </w:num>
  <w:num w:numId="27" w16cid:durableId="1216164368">
    <w:abstractNumId w:val="1"/>
  </w:num>
  <w:num w:numId="28" w16cid:durableId="490025464">
    <w:abstractNumId w:val="43"/>
  </w:num>
  <w:num w:numId="29" w16cid:durableId="24983962">
    <w:abstractNumId w:val="54"/>
  </w:num>
  <w:num w:numId="30" w16cid:durableId="654797198">
    <w:abstractNumId w:val="19"/>
  </w:num>
  <w:num w:numId="31" w16cid:durableId="1422289025">
    <w:abstractNumId w:val="61"/>
  </w:num>
  <w:num w:numId="32" w16cid:durableId="383603429">
    <w:abstractNumId w:val="40"/>
  </w:num>
  <w:num w:numId="33" w16cid:durableId="853810657">
    <w:abstractNumId w:val="65"/>
  </w:num>
  <w:num w:numId="34" w16cid:durableId="56707753">
    <w:abstractNumId w:val="25"/>
  </w:num>
  <w:num w:numId="35" w16cid:durableId="1460295827">
    <w:abstractNumId w:val="29"/>
  </w:num>
  <w:num w:numId="36" w16cid:durableId="10301040">
    <w:abstractNumId w:val="23"/>
  </w:num>
  <w:num w:numId="37" w16cid:durableId="532230194">
    <w:abstractNumId w:val="14"/>
  </w:num>
  <w:num w:numId="38" w16cid:durableId="1066954093">
    <w:abstractNumId w:val="48"/>
  </w:num>
  <w:num w:numId="39" w16cid:durableId="1139540012">
    <w:abstractNumId w:val="35"/>
  </w:num>
  <w:num w:numId="40" w16cid:durableId="625620547">
    <w:abstractNumId w:val="52"/>
  </w:num>
  <w:num w:numId="41" w16cid:durableId="652150283">
    <w:abstractNumId w:val="15"/>
  </w:num>
  <w:num w:numId="42" w16cid:durableId="824517138">
    <w:abstractNumId w:val="12"/>
  </w:num>
  <w:num w:numId="43" w16cid:durableId="1211458586">
    <w:abstractNumId w:val="2"/>
  </w:num>
  <w:num w:numId="44" w16cid:durableId="430666008">
    <w:abstractNumId w:val="55"/>
  </w:num>
  <w:num w:numId="45" w16cid:durableId="1484617764">
    <w:abstractNumId w:val="32"/>
  </w:num>
  <w:num w:numId="46" w16cid:durableId="2069762341">
    <w:abstractNumId w:val="63"/>
  </w:num>
  <w:num w:numId="47" w16cid:durableId="1679624277">
    <w:abstractNumId w:val="41"/>
  </w:num>
  <w:num w:numId="48" w16cid:durableId="1620647632">
    <w:abstractNumId w:val="27"/>
  </w:num>
  <w:num w:numId="49" w16cid:durableId="415588643">
    <w:abstractNumId w:val="37"/>
  </w:num>
  <w:num w:numId="50" w16cid:durableId="2119373747">
    <w:abstractNumId w:val="56"/>
  </w:num>
  <w:num w:numId="51" w16cid:durableId="1579091334">
    <w:abstractNumId w:val="68"/>
  </w:num>
  <w:num w:numId="52" w16cid:durableId="1624843255">
    <w:abstractNumId w:val="59"/>
  </w:num>
  <w:num w:numId="53" w16cid:durableId="570971411">
    <w:abstractNumId w:val="31"/>
  </w:num>
  <w:num w:numId="54" w16cid:durableId="1723091616">
    <w:abstractNumId w:val="7"/>
  </w:num>
  <w:num w:numId="55" w16cid:durableId="1437864310">
    <w:abstractNumId w:val="33"/>
  </w:num>
  <w:num w:numId="56" w16cid:durableId="91904810">
    <w:abstractNumId w:val="17"/>
  </w:num>
  <w:num w:numId="57" w16cid:durableId="800920928">
    <w:abstractNumId w:val="10"/>
  </w:num>
  <w:num w:numId="58" w16cid:durableId="47842676">
    <w:abstractNumId w:val="24"/>
  </w:num>
  <w:num w:numId="59" w16cid:durableId="2078283423">
    <w:abstractNumId w:val="57"/>
  </w:num>
  <w:num w:numId="60" w16cid:durableId="701636163">
    <w:abstractNumId w:val="28"/>
  </w:num>
  <w:num w:numId="61" w16cid:durableId="1853834860">
    <w:abstractNumId w:val="9"/>
  </w:num>
  <w:num w:numId="62" w16cid:durableId="41252634">
    <w:abstractNumId w:val="20"/>
  </w:num>
  <w:num w:numId="63" w16cid:durableId="82457658">
    <w:abstractNumId w:val="18"/>
  </w:num>
  <w:num w:numId="64" w16cid:durableId="1839614145">
    <w:abstractNumId w:val="67"/>
  </w:num>
  <w:num w:numId="65" w16cid:durableId="607127663">
    <w:abstractNumId w:val="22"/>
  </w:num>
  <w:num w:numId="66" w16cid:durableId="786587973">
    <w:abstractNumId w:val="34"/>
  </w:num>
  <w:num w:numId="67" w16cid:durableId="677148833">
    <w:abstractNumId w:val="5"/>
  </w:num>
  <w:num w:numId="68" w16cid:durableId="2112315853">
    <w:abstractNumId w:val="11"/>
  </w:num>
  <w:num w:numId="69" w16cid:durableId="1362054151">
    <w:abstractNumId w:val="4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0052E"/>
    <w:rsid w:val="0001062C"/>
    <w:rsid w:val="0001138C"/>
    <w:rsid w:val="00011A40"/>
    <w:rsid w:val="00012C5F"/>
    <w:rsid w:val="00015B52"/>
    <w:rsid w:val="000174DE"/>
    <w:rsid w:val="00021209"/>
    <w:rsid w:val="000317FE"/>
    <w:rsid w:val="00031C44"/>
    <w:rsid w:val="00032280"/>
    <w:rsid w:val="00036DF6"/>
    <w:rsid w:val="00047E6F"/>
    <w:rsid w:val="00052525"/>
    <w:rsid w:val="00060479"/>
    <w:rsid w:val="00064F21"/>
    <w:rsid w:val="0008002A"/>
    <w:rsid w:val="0009656C"/>
    <w:rsid w:val="000A118E"/>
    <w:rsid w:val="000B5256"/>
    <w:rsid w:val="000B7831"/>
    <w:rsid w:val="000B7FA4"/>
    <w:rsid w:val="000C146C"/>
    <w:rsid w:val="000C47F0"/>
    <w:rsid w:val="000D2BE5"/>
    <w:rsid w:val="000E37FD"/>
    <w:rsid w:val="000E4870"/>
    <w:rsid w:val="000E568A"/>
    <w:rsid w:val="000F7778"/>
    <w:rsid w:val="000F78BA"/>
    <w:rsid w:val="00101BCA"/>
    <w:rsid w:val="00102C4F"/>
    <w:rsid w:val="001032A5"/>
    <w:rsid w:val="0010366B"/>
    <w:rsid w:val="00105061"/>
    <w:rsid w:val="00105BAF"/>
    <w:rsid w:val="00107900"/>
    <w:rsid w:val="00116345"/>
    <w:rsid w:val="0012549D"/>
    <w:rsid w:val="00125540"/>
    <w:rsid w:val="0012716C"/>
    <w:rsid w:val="00136E16"/>
    <w:rsid w:val="0014115D"/>
    <w:rsid w:val="0014204A"/>
    <w:rsid w:val="00143471"/>
    <w:rsid w:val="001548EB"/>
    <w:rsid w:val="00167A5F"/>
    <w:rsid w:val="00170D8D"/>
    <w:rsid w:val="001721A6"/>
    <w:rsid w:val="00176B07"/>
    <w:rsid w:val="00180638"/>
    <w:rsid w:val="001808A4"/>
    <w:rsid w:val="00186E5E"/>
    <w:rsid w:val="0019048D"/>
    <w:rsid w:val="001A3825"/>
    <w:rsid w:val="001B002E"/>
    <w:rsid w:val="001B6017"/>
    <w:rsid w:val="001D1361"/>
    <w:rsid w:val="001D1F1E"/>
    <w:rsid w:val="001D34F2"/>
    <w:rsid w:val="001E20F8"/>
    <w:rsid w:val="001F0154"/>
    <w:rsid w:val="001F6265"/>
    <w:rsid w:val="001F6E08"/>
    <w:rsid w:val="002005B3"/>
    <w:rsid w:val="002006ED"/>
    <w:rsid w:val="00210569"/>
    <w:rsid w:val="002142F8"/>
    <w:rsid w:val="002144FE"/>
    <w:rsid w:val="00216317"/>
    <w:rsid w:val="0022008A"/>
    <w:rsid w:val="00227802"/>
    <w:rsid w:val="0023200A"/>
    <w:rsid w:val="0023726E"/>
    <w:rsid w:val="00242B05"/>
    <w:rsid w:val="002602DA"/>
    <w:rsid w:val="002622FB"/>
    <w:rsid w:val="00264423"/>
    <w:rsid w:val="002666CE"/>
    <w:rsid w:val="00285BDC"/>
    <w:rsid w:val="00286004"/>
    <w:rsid w:val="00287CF7"/>
    <w:rsid w:val="00296A74"/>
    <w:rsid w:val="002973E3"/>
    <w:rsid w:val="002A456D"/>
    <w:rsid w:val="002B22AB"/>
    <w:rsid w:val="002B4A49"/>
    <w:rsid w:val="002C34D9"/>
    <w:rsid w:val="002D2B30"/>
    <w:rsid w:val="002D58BB"/>
    <w:rsid w:val="002D6FAA"/>
    <w:rsid w:val="002E209B"/>
    <w:rsid w:val="0030630F"/>
    <w:rsid w:val="003233EA"/>
    <w:rsid w:val="0032689D"/>
    <w:rsid w:val="00334742"/>
    <w:rsid w:val="00335F8F"/>
    <w:rsid w:val="00342A3C"/>
    <w:rsid w:val="00343493"/>
    <w:rsid w:val="003527DE"/>
    <w:rsid w:val="00355A5E"/>
    <w:rsid w:val="00355B38"/>
    <w:rsid w:val="00371D11"/>
    <w:rsid w:val="003753F0"/>
    <w:rsid w:val="0037772C"/>
    <w:rsid w:val="00395120"/>
    <w:rsid w:val="00397739"/>
    <w:rsid w:val="003A06A3"/>
    <w:rsid w:val="003B30F3"/>
    <w:rsid w:val="003C3290"/>
    <w:rsid w:val="003D24B9"/>
    <w:rsid w:val="003D6F25"/>
    <w:rsid w:val="003D79BE"/>
    <w:rsid w:val="003F1B96"/>
    <w:rsid w:val="003F2696"/>
    <w:rsid w:val="003F3F0A"/>
    <w:rsid w:val="00400EF2"/>
    <w:rsid w:val="00401781"/>
    <w:rsid w:val="00420D87"/>
    <w:rsid w:val="004311D8"/>
    <w:rsid w:val="0043167A"/>
    <w:rsid w:val="00431CC5"/>
    <w:rsid w:val="00433201"/>
    <w:rsid w:val="0043381C"/>
    <w:rsid w:val="00437F93"/>
    <w:rsid w:val="00440295"/>
    <w:rsid w:val="00443F57"/>
    <w:rsid w:val="00446F94"/>
    <w:rsid w:val="00450945"/>
    <w:rsid w:val="0045376F"/>
    <w:rsid w:val="00456B67"/>
    <w:rsid w:val="00464AE3"/>
    <w:rsid w:val="00470F46"/>
    <w:rsid w:val="00471128"/>
    <w:rsid w:val="004717F1"/>
    <w:rsid w:val="00472095"/>
    <w:rsid w:val="0047401C"/>
    <w:rsid w:val="00496C8B"/>
    <w:rsid w:val="004A5889"/>
    <w:rsid w:val="004B0A50"/>
    <w:rsid w:val="004B0C97"/>
    <w:rsid w:val="004B796B"/>
    <w:rsid w:val="004C0CB3"/>
    <w:rsid w:val="004C157C"/>
    <w:rsid w:val="004C1C94"/>
    <w:rsid w:val="004E61C9"/>
    <w:rsid w:val="004F02CE"/>
    <w:rsid w:val="004F06BD"/>
    <w:rsid w:val="005067B7"/>
    <w:rsid w:val="00506C4C"/>
    <w:rsid w:val="0051369F"/>
    <w:rsid w:val="00513D54"/>
    <w:rsid w:val="00530091"/>
    <w:rsid w:val="005510E6"/>
    <w:rsid w:val="00551EE2"/>
    <w:rsid w:val="00563302"/>
    <w:rsid w:val="00564586"/>
    <w:rsid w:val="00565041"/>
    <w:rsid w:val="005749A8"/>
    <w:rsid w:val="00574B43"/>
    <w:rsid w:val="0057566F"/>
    <w:rsid w:val="00575B51"/>
    <w:rsid w:val="005762CA"/>
    <w:rsid w:val="0058301E"/>
    <w:rsid w:val="005858EB"/>
    <w:rsid w:val="00587A52"/>
    <w:rsid w:val="00587C78"/>
    <w:rsid w:val="005933B6"/>
    <w:rsid w:val="00596E65"/>
    <w:rsid w:val="00597F58"/>
    <w:rsid w:val="005A39CF"/>
    <w:rsid w:val="005A7607"/>
    <w:rsid w:val="005A76FE"/>
    <w:rsid w:val="005A7C30"/>
    <w:rsid w:val="005B227D"/>
    <w:rsid w:val="005B27B5"/>
    <w:rsid w:val="005B385D"/>
    <w:rsid w:val="005C1A8E"/>
    <w:rsid w:val="005C261A"/>
    <w:rsid w:val="005C5933"/>
    <w:rsid w:val="005C7405"/>
    <w:rsid w:val="005D5570"/>
    <w:rsid w:val="005D7E9A"/>
    <w:rsid w:val="005E1DF3"/>
    <w:rsid w:val="005E28E9"/>
    <w:rsid w:val="005E3847"/>
    <w:rsid w:val="005E4C56"/>
    <w:rsid w:val="005E4E6F"/>
    <w:rsid w:val="005E5F02"/>
    <w:rsid w:val="005E6483"/>
    <w:rsid w:val="005E653B"/>
    <w:rsid w:val="005F2D3C"/>
    <w:rsid w:val="00607974"/>
    <w:rsid w:val="0061032F"/>
    <w:rsid w:val="0061092C"/>
    <w:rsid w:val="00610B16"/>
    <w:rsid w:val="00614385"/>
    <w:rsid w:val="00614B53"/>
    <w:rsid w:val="006206D0"/>
    <w:rsid w:val="00626EDD"/>
    <w:rsid w:val="00633385"/>
    <w:rsid w:val="0063590C"/>
    <w:rsid w:val="00650500"/>
    <w:rsid w:val="00654F8A"/>
    <w:rsid w:val="00655DCA"/>
    <w:rsid w:val="0066199D"/>
    <w:rsid w:val="0066351F"/>
    <w:rsid w:val="0066593A"/>
    <w:rsid w:val="006723AA"/>
    <w:rsid w:val="006754F3"/>
    <w:rsid w:val="00677118"/>
    <w:rsid w:val="00680938"/>
    <w:rsid w:val="006856D2"/>
    <w:rsid w:val="006870B3"/>
    <w:rsid w:val="0068744F"/>
    <w:rsid w:val="0069660C"/>
    <w:rsid w:val="00697208"/>
    <w:rsid w:val="006A0A8E"/>
    <w:rsid w:val="006A3697"/>
    <w:rsid w:val="006B013E"/>
    <w:rsid w:val="006B3829"/>
    <w:rsid w:val="006B3DE7"/>
    <w:rsid w:val="006B725F"/>
    <w:rsid w:val="006C33B2"/>
    <w:rsid w:val="006C569E"/>
    <w:rsid w:val="006D7CEC"/>
    <w:rsid w:val="006D7D23"/>
    <w:rsid w:val="006E06AE"/>
    <w:rsid w:val="006E50DA"/>
    <w:rsid w:val="006F1322"/>
    <w:rsid w:val="006F4974"/>
    <w:rsid w:val="006F6C8B"/>
    <w:rsid w:val="006F7741"/>
    <w:rsid w:val="00706626"/>
    <w:rsid w:val="007121F5"/>
    <w:rsid w:val="00714A76"/>
    <w:rsid w:val="00721C9F"/>
    <w:rsid w:val="00732333"/>
    <w:rsid w:val="00747490"/>
    <w:rsid w:val="00760092"/>
    <w:rsid w:val="007624A3"/>
    <w:rsid w:val="00772926"/>
    <w:rsid w:val="007765AD"/>
    <w:rsid w:val="00777002"/>
    <w:rsid w:val="00783972"/>
    <w:rsid w:val="00791362"/>
    <w:rsid w:val="0079647B"/>
    <w:rsid w:val="007A6B8F"/>
    <w:rsid w:val="007C0FDC"/>
    <w:rsid w:val="007C64A6"/>
    <w:rsid w:val="007C7B5D"/>
    <w:rsid w:val="007D1728"/>
    <w:rsid w:val="007D7520"/>
    <w:rsid w:val="007E2B6D"/>
    <w:rsid w:val="007E497C"/>
    <w:rsid w:val="007E7409"/>
    <w:rsid w:val="00806BB1"/>
    <w:rsid w:val="00810616"/>
    <w:rsid w:val="00821D08"/>
    <w:rsid w:val="00823068"/>
    <w:rsid w:val="008304C3"/>
    <w:rsid w:val="008305B7"/>
    <w:rsid w:val="00831AE3"/>
    <w:rsid w:val="00841365"/>
    <w:rsid w:val="008759EC"/>
    <w:rsid w:val="00880FFD"/>
    <w:rsid w:val="00882F56"/>
    <w:rsid w:val="00883554"/>
    <w:rsid w:val="0088398A"/>
    <w:rsid w:val="00892330"/>
    <w:rsid w:val="008A769D"/>
    <w:rsid w:val="008B0091"/>
    <w:rsid w:val="008B296E"/>
    <w:rsid w:val="008B377A"/>
    <w:rsid w:val="008C4059"/>
    <w:rsid w:val="008D16D7"/>
    <w:rsid w:val="008D485A"/>
    <w:rsid w:val="008E2097"/>
    <w:rsid w:val="00905C8E"/>
    <w:rsid w:val="00907974"/>
    <w:rsid w:val="00910DD9"/>
    <w:rsid w:val="009122AF"/>
    <w:rsid w:val="009222CF"/>
    <w:rsid w:val="00924183"/>
    <w:rsid w:val="009266ED"/>
    <w:rsid w:val="00932E4B"/>
    <w:rsid w:val="009363AF"/>
    <w:rsid w:val="00944233"/>
    <w:rsid w:val="00981AFD"/>
    <w:rsid w:val="00983A04"/>
    <w:rsid w:val="0098413F"/>
    <w:rsid w:val="009860A5"/>
    <w:rsid w:val="009A3DD2"/>
    <w:rsid w:val="009A56F4"/>
    <w:rsid w:val="009C0AF0"/>
    <w:rsid w:val="009D0203"/>
    <w:rsid w:val="009D1923"/>
    <w:rsid w:val="009D3831"/>
    <w:rsid w:val="009D5AC1"/>
    <w:rsid w:val="009E0DA1"/>
    <w:rsid w:val="009F3098"/>
    <w:rsid w:val="009F53FB"/>
    <w:rsid w:val="009F562E"/>
    <w:rsid w:val="00A136C4"/>
    <w:rsid w:val="00A15D84"/>
    <w:rsid w:val="00A22CB5"/>
    <w:rsid w:val="00A32835"/>
    <w:rsid w:val="00A42320"/>
    <w:rsid w:val="00A43141"/>
    <w:rsid w:val="00A62F6B"/>
    <w:rsid w:val="00A70C97"/>
    <w:rsid w:val="00A73F17"/>
    <w:rsid w:val="00A75201"/>
    <w:rsid w:val="00A754A8"/>
    <w:rsid w:val="00A778A6"/>
    <w:rsid w:val="00A820F6"/>
    <w:rsid w:val="00A850D7"/>
    <w:rsid w:val="00A85351"/>
    <w:rsid w:val="00A94196"/>
    <w:rsid w:val="00A9792C"/>
    <w:rsid w:val="00AA45FA"/>
    <w:rsid w:val="00AB34AE"/>
    <w:rsid w:val="00AC0632"/>
    <w:rsid w:val="00AC1903"/>
    <w:rsid w:val="00AC2DD3"/>
    <w:rsid w:val="00AC5AE9"/>
    <w:rsid w:val="00AC7521"/>
    <w:rsid w:val="00AD065F"/>
    <w:rsid w:val="00AD21A8"/>
    <w:rsid w:val="00AD39F6"/>
    <w:rsid w:val="00AD7C08"/>
    <w:rsid w:val="00AE199C"/>
    <w:rsid w:val="00AE2378"/>
    <w:rsid w:val="00AE75B3"/>
    <w:rsid w:val="00AF0F3A"/>
    <w:rsid w:val="00AF2274"/>
    <w:rsid w:val="00B029D3"/>
    <w:rsid w:val="00B03EC2"/>
    <w:rsid w:val="00B05C44"/>
    <w:rsid w:val="00B07D54"/>
    <w:rsid w:val="00B105C7"/>
    <w:rsid w:val="00B121C2"/>
    <w:rsid w:val="00B130DE"/>
    <w:rsid w:val="00B14B66"/>
    <w:rsid w:val="00B1585D"/>
    <w:rsid w:val="00B17F03"/>
    <w:rsid w:val="00B20725"/>
    <w:rsid w:val="00B219B0"/>
    <w:rsid w:val="00B33675"/>
    <w:rsid w:val="00B44EFE"/>
    <w:rsid w:val="00B46A65"/>
    <w:rsid w:val="00B506F2"/>
    <w:rsid w:val="00B51D3D"/>
    <w:rsid w:val="00B73951"/>
    <w:rsid w:val="00B740DC"/>
    <w:rsid w:val="00B8095F"/>
    <w:rsid w:val="00B852EB"/>
    <w:rsid w:val="00B927E1"/>
    <w:rsid w:val="00B93C9C"/>
    <w:rsid w:val="00B94A35"/>
    <w:rsid w:val="00BB1D85"/>
    <w:rsid w:val="00BD1C5E"/>
    <w:rsid w:val="00BD3102"/>
    <w:rsid w:val="00BD3789"/>
    <w:rsid w:val="00BD4C36"/>
    <w:rsid w:val="00BE2A81"/>
    <w:rsid w:val="00BE518E"/>
    <w:rsid w:val="00BE7737"/>
    <w:rsid w:val="00BF53DF"/>
    <w:rsid w:val="00BF69F1"/>
    <w:rsid w:val="00C12B76"/>
    <w:rsid w:val="00C24119"/>
    <w:rsid w:val="00C24139"/>
    <w:rsid w:val="00C32765"/>
    <w:rsid w:val="00C4205B"/>
    <w:rsid w:val="00C44859"/>
    <w:rsid w:val="00C47EA4"/>
    <w:rsid w:val="00C50E64"/>
    <w:rsid w:val="00C52728"/>
    <w:rsid w:val="00C57BB2"/>
    <w:rsid w:val="00C61C02"/>
    <w:rsid w:val="00C6755B"/>
    <w:rsid w:val="00C71A1C"/>
    <w:rsid w:val="00C740DC"/>
    <w:rsid w:val="00C766DD"/>
    <w:rsid w:val="00C82401"/>
    <w:rsid w:val="00C83AAC"/>
    <w:rsid w:val="00C84220"/>
    <w:rsid w:val="00C90716"/>
    <w:rsid w:val="00C90F3C"/>
    <w:rsid w:val="00CA4714"/>
    <w:rsid w:val="00CA5BAA"/>
    <w:rsid w:val="00CA60E7"/>
    <w:rsid w:val="00CA61B5"/>
    <w:rsid w:val="00CB0EAA"/>
    <w:rsid w:val="00CB7004"/>
    <w:rsid w:val="00CC2E2D"/>
    <w:rsid w:val="00CC6924"/>
    <w:rsid w:val="00CD0CBC"/>
    <w:rsid w:val="00CD134B"/>
    <w:rsid w:val="00CD14EC"/>
    <w:rsid w:val="00CF6C10"/>
    <w:rsid w:val="00CF7FAE"/>
    <w:rsid w:val="00D0093B"/>
    <w:rsid w:val="00D022BE"/>
    <w:rsid w:val="00D1123C"/>
    <w:rsid w:val="00D164D3"/>
    <w:rsid w:val="00D20147"/>
    <w:rsid w:val="00D22969"/>
    <w:rsid w:val="00D3085B"/>
    <w:rsid w:val="00D3467A"/>
    <w:rsid w:val="00D3661D"/>
    <w:rsid w:val="00D40735"/>
    <w:rsid w:val="00D47E07"/>
    <w:rsid w:val="00D508B1"/>
    <w:rsid w:val="00D51546"/>
    <w:rsid w:val="00D56E25"/>
    <w:rsid w:val="00D65EF2"/>
    <w:rsid w:val="00D65F93"/>
    <w:rsid w:val="00D73BCC"/>
    <w:rsid w:val="00D73FBC"/>
    <w:rsid w:val="00D81BE0"/>
    <w:rsid w:val="00D83B86"/>
    <w:rsid w:val="00D84C82"/>
    <w:rsid w:val="00D90333"/>
    <w:rsid w:val="00D955D9"/>
    <w:rsid w:val="00D95F2E"/>
    <w:rsid w:val="00DA14FF"/>
    <w:rsid w:val="00DB37F1"/>
    <w:rsid w:val="00DC20B8"/>
    <w:rsid w:val="00DE3B4D"/>
    <w:rsid w:val="00DF47A6"/>
    <w:rsid w:val="00DF4E2D"/>
    <w:rsid w:val="00E03464"/>
    <w:rsid w:val="00E1515D"/>
    <w:rsid w:val="00E177DE"/>
    <w:rsid w:val="00E22A21"/>
    <w:rsid w:val="00E43E75"/>
    <w:rsid w:val="00E53E11"/>
    <w:rsid w:val="00E543B9"/>
    <w:rsid w:val="00E54BB1"/>
    <w:rsid w:val="00E57774"/>
    <w:rsid w:val="00E62725"/>
    <w:rsid w:val="00E7301E"/>
    <w:rsid w:val="00E86480"/>
    <w:rsid w:val="00E90BB8"/>
    <w:rsid w:val="00E93807"/>
    <w:rsid w:val="00E93AF9"/>
    <w:rsid w:val="00EA176C"/>
    <w:rsid w:val="00EA4624"/>
    <w:rsid w:val="00EB3590"/>
    <w:rsid w:val="00EC4DF2"/>
    <w:rsid w:val="00EC6F43"/>
    <w:rsid w:val="00ED45E3"/>
    <w:rsid w:val="00ED52F8"/>
    <w:rsid w:val="00EE0241"/>
    <w:rsid w:val="00EE18B6"/>
    <w:rsid w:val="00EF3B52"/>
    <w:rsid w:val="00EF6A45"/>
    <w:rsid w:val="00F11D53"/>
    <w:rsid w:val="00F16ACD"/>
    <w:rsid w:val="00F17122"/>
    <w:rsid w:val="00F22CA5"/>
    <w:rsid w:val="00F2537B"/>
    <w:rsid w:val="00F27260"/>
    <w:rsid w:val="00F3062A"/>
    <w:rsid w:val="00F31C83"/>
    <w:rsid w:val="00F341F4"/>
    <w:rsid w:val="00F466E1"/>
    <w:rsid w:val="00F5563F"/>
    <w:rsid w:val="00F56E71"/>
    <w:rsid w:val="00F6170A"/>
    <w:rsid w:val="00F617C6"/>
    <w:rsid w:val="00F704E0"/>
    <w:rsid w:val="00F72C1A"/>
    <w:rsid w:val="00F737C6"/>
    <w:rsid w:val="00F738CB"/>
    <w:rsid w:val="00F76B46"/>
    <w:rsid w:val="00F77ADA"/>
    <w:rsid w:val="00F851B6"/>
    <w:rsid w:val="00F90944"/>
    <w:rsid w:val="00F91039"/>
    <w:rsid w:val="00F9268D"/>
    <w:rsid w:val="00F977F6"/>
    <w:rsid w:val="00FC011D"/>
    <w:rsid w:val="00FD03D6"/>
    <w:rsid w:val="00FD186B"/>
    <w:rsid w:val="00FD374E"/>
    <w:rsid w:val="00FD489C"/>
    <w:rsid w:val="00FD6812"/>
    <w:rsid w:val="00FD736D"/>
    <w:rsid w:val="00FE5DBD"/>
    <w:rsid w:val="00FF1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3590C"/>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 w:type="table" w:customStyle="1" w:styleId="TableGrid1">
    <w:name w:val="Table Grid1"/>
    <w:basedOn w:val="TableNormal"/>
    <w:next w:val="TableGrid"/>
    <w:uiPriority w:val="59"/>
    <w:rsid w:val="00DF4E2D"/>
    <w:pPr>
      <w:spacing w:before="0" w:after="0"/>
    </w:pPr>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Bullets"/>
    <w:qFormat/>
    <w:rsid w:val="0008002A"/>
    <w:pPr>
      <w:numPr>
        <w:numId w:val="0"/>
      </w:numPr>
      <w:spacing w:before="0" w:after="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47785">
      <w:bodyDiv w:val="1"/>
      <w:marLeft w:val="0"/>
      <w:marRight w:val="0"/>
      <w:marTop w:val="0"/>
      <w:marBottom w:val="0"/>
      <w:divBdr>
        <w:top w:val="none" w:sz="0" w:space="0" w:color="auto"/>
        <w:left w:val="none" w:sz="0" w:space="0" w:color="auto"/>
        <w:bottom w:val="none" w:sz="0" w:space="0" w:color="auto"/>
        <w:right w:val="none" w:sz="0" w:space="0" w:color="auto"/>
      </w:divBdr>
    </w:div>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105078474">
      <w:bodyDiv w:val="1"/>
      <w:marLeft w:val="0"/>
      <w:marRight w:val="0"/>
      <w:marTop w:val="0"/>
      <w:marBottom w:val="0"/>
      <w:divBdr>
        <w:top w:val="none" w:sz="0" w:space="0" w:color="auto"/>
        <w:left w:val="none" w:sz="0" w:space="0" w:color="auto"/>
        <w:bottom w:val="none" w:sz="0" w:space="0" w:color="auto"/>
        <w:right w:val="none" w:sz="0" w:space="0" w:color="auto"/>
      </w:divBdr>
    </w:div>
    <w:div w:id="137458755">
      <w:bodyDiv w:val="1"/>
      <w:marLeft w:val="0"/>
      <w:marRight w:val="0"/>
      <w:marTop w:val="0"/>
      <w:marBottom w:val="0"/>
      <w:divBdr>
        <w:top w:val="none" w:sz="0" w:space="0" w:color="auto"/>
        <w:left w:val="none" w:sz="0" w:space="0" w:color="auto"/>
        <w:bottom w:val="none" w:sz="0" w:space="0" w:color="auto"/>
        <w:right w:val="none" w:sz="0" w:space="0" w:color="auto"/>
      </w:divBdr>
    </w:div>
    <w:div w:id="160782376">
      <w:bodyDiv w:val="1"/>
      <w:marLeft w:val="0"/>
      <w:marRight w:val="0"/>
      <w:marTop w:val="0"/>
      <w:marBottom w:val="0"/>
      <w:divBdr>
        <w:top w:val="none" w:sz="0" w:space="0" w:color="auto"/>
        <w:left w:val="none" w:sz="0" w:space="0" w:color="auto"/>
        <w:bottom w:val="none" w:sz="0" w:space="0" w:color="auto"/>
        <w:right w:val="none" w:sz="0" w:space="0" w:color="auto"/>
      </w:divBdr>
    </w:div>
    <w:div w:id="190529734">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423647512">
      <w:bodyDiv w:val="1"/>
      <w:marLeft w:val="0"/>
      <w:marRight w:val="0"/>
      <w:marTop w:val="0"/>
      <w:marBottom w:val="0"/>
      <w:divBdr>
        <w:top w:val="none" w:sz="0" w:space="0" w:color="auto"/>
        <w:left w:val="none" w:sz="0" w:space="0" w:color="auto"/>
        <w:bottom w:val="none" w:sz="0" w:space="0" w:color="auto"/>
        <w:right w:val="none" w:sz="0" w:space="0" w:color="auto"/>
      </w:divBdr>
    </w:div>
    <w:div w:id="505754265">
      <w:bodyDiv w:val="1"/>
      <w:marLeft w:val="0"/>
      <w:marRight w:val="0"/>
      <w:marTop w:val="0"/>
      <w:marBottom w:val="0"/>
      <w:divBdr>
        <w:top w:val="none" w:sz="0" w:space="0" w:color="auto"/>
        <w:left w:val="none" w:sz="0" w:space="0" w:color="auto"/>
        <w:bottom w:val="none" w:sz="0" w:space="0" w:color="auto"/>
        <w:right w:val="none" w:sz="0" w:space="0" w:color="auto"/>
      </w:divBdr>
    </w:div>
    <w:div w:id="619456920">
      <w:bodyDiv w:val="1"/>
      <w:marLeft w:val="0"/>
      <w:marRight w:val="0"/>
      <w:marTop w:val="0"/>
      <w:marBottom w:val="0"/>
      <w:divBdr>
        <w:top w:val="none" w:sz="0" w:space="0" w:color="auto"/>
        <w:left w:val="none" w:sz="0" w:space="0" w:color="auto"/>
        <w:bottom w:val="none" w:sz="0" w:space="0" w:color="auto"/>
        <w:right w:val="none" w:sz="0" w:space="0" w:color="auto"/>
      </w:divBdr>
    </w:div>
    <w:div w:id="695739334">
      <w:bodyDiv w:val="1"/>
      <w:marLeft w:val="0"/>
      <w:marRight w:val="0"/>
      <w:marTop w:val="0"/>
      <w:marBottom w:val="0"/>
      <w:divBdr>
        <w:top w:val="none" w:sz="0" w:space="0" w:color="auto"/>
        <w:left w:val="none" w:sz="0" w:space="0" w:color="auto"/>
        <w:bottom w:val="none" w:sz="0" w:space="0" w:color="auto"/>
        <w:right w:val="none" w:sz="0" w:space="0" w:color="auto"/>
      </w:divBdr>
    </w:div>
    <w:div w:id="735586663">
      <w:bodyDiv w:val="1"/>
      <w:marLeft w:val="0"/>
      <w:marRight w:val="0"/>
      <w:marTop w:val="0"/>
      <w:marBottom w:val="0"/>
      <w:divBdr>
        <w:top w:val="none" w:sz="0" w:space="0" w:color="auto"/>
        <w:left w:val="none" w:sz="0" w:space="0" w:color="auto"/>
        <w:bottom w:val="none" w:sz="0" w:space="0" w:color="auto"/>
        <w:right w:val="none" w:sz="0" w:space="0" w:color="auto"/>
      </w:divBdr>
    </w:div>
    <w:div w:id="742215871">
      <w:bodyDiv w:val="1"/>
      <w:marLeft w:val="0"/>
      <w:marRight w:val="0"/>
      <w:marTop w:val="0"/>
      <w:marBottom w:val="0"/>
      <w:divBdr>
        <w:top w:val="none" w:sz="0" w:space="0" w:color="auto"/>
        <w:left w:val="none" w:sz="0" w:space="0" w:color="auto"/>
        <w:bottom w:val="none" w:sz="0" w:space="0" w:color="auto"/>
        <w:right w:val="none" w:sz="0" w:space="0" w:color="auto"/>
      </w:divBdr>
    </w:div>
    <w:div w:id="765422398">
      <w:bodyDiv w:val="1"/>
      <w:marLeft w:val="0"/>
      <w:marRight w:val="0"/>
      <w:marTop w:val="0"/>
      <w:marBottom w:val="0"/>
      <w:divBdr>
        <w:top w:val="none" w:sz="0" w:space="0" w:color="auto"/>
        <w:left w:val="none" w:sz="0" w:space="0" w:color="auto"/>
        <w:bottom w:val="none" w:sz="0" w:space="0" w:color="auto"/>
        <w:right w:val="none" w:sz="0" w:space="0" w:color="auto"/>
      </w:divBdr>
    </w:div>
    <w:div w:id="769280219">
      <w:bodyDiv w:val="1"/>
      <w:marLeft w:val="0"/>
      <w:marRight w:val="0"/>
      <w:marTop w:val="0"/>
      <w:marBottom w:val="0"/>
      <w:divBdr>
        <w:top w:val="none" w:sz="0" w:space="0" w:color="auto"/>
        <w:left w:val="none" w:sz="0" w:space="0" w:color="auto"/>
        <w:bottom w:val="none" w:sz="0" w:space="0" w:color="auto"/>
        <w:right w:val="none" w:sz="0" w:space="0" w:color="auto"/>
      </w:divBdr>
    </w:div>
    <w:div w:id="804205128">
      <w:bodyDiv w:val="1"/>
      <w:marLeft w:val="0"/>
      <w:marRight w:val="0"/>
      <w:marTop w:val="0"/>
      <w:marBottom w:val="0"/>
      <w:divBdr>
        <w:top w:val="none" w:sz="0" w:space="0" w:color="auto"/>
        <w:left w:val="none" w:sz="0" w:space="0" w:color="auto"/>
        <w:bottom w:val="none" w:sz="0" w:space="0" w:color="auto"/>
        <w:right w:val="none" w:sz="0" w:space="0" w:color="auto"/>
      </w:divBdr>
    </w:div>
    <w:div w:id="879513286">
      <w:bodyDiv w:val="1"/>
      <w:marLeft w:val="0"/>
      <w:marRight w:val="0"/>
      <w:marTop w:val="0"/>
      <w:marBottom w:val="0"/>
      <w:divBdr>
        <w:top w:val="none" w:sz="0" w:space="0" w:color="auto"/>
        <w:left w:val="none" w:sz="0" w:space="0" w:color="auto"/>
        <w:bottom w:val="none" w:sz="0" w:space="0" w:color="auto"/>
        <w:right w:val="none" w:sz="0" w:space="0" w:color="auto"/>
      </w:divBdr>
    </w:div>
    <w:div w:id="891117831">
      <w:bodyDiv w:val="1"/>
      <w:marLeft w:val="0"/>
      <w:marRight w:val="0"/>
      <w:marTop w:val="0"/>
      <w:marBottom w:val="0"/>
      <w:divBdr>
        <w:top w:val="none" w:sz="0" w:space="0" w:color="auto"/>
        <w:left w:val="none" w:sz="0" w:space="0" w:color="auto"/>
        <w:bottom w:val="none" w:sz="0" w:space="0" w:color="auto"/>
        <w:right w:val="none" w:sz="0" w:space="0" w:color="auto"/>
      </w:divBdr>
    </w:div>
    <w:div w:id="907689505">
      <w:bodyDiv w:val="1"/>
      <w:marLeft w:val="0"/>
      <w:marRight w:val="0"/>
      <w:marTop w:val="0"/>
      <w:marBottom w:val="0"/>
      <w:divBdr>
        <w:top w:val="none" w:sz="0" w:space="0" w:color="auto"/>
        <w:left w:val="none" w:sz="0" w:space="0" w:color="auto"/>
        <w:bottom w:val="none" w:sz="0" w:space="0" w:color="auto"/>
        <w:right w:val="none" w:sz="0" w:space="0" w:color="auto"/>
      </w:divBdr>
    </w:div>
    <w:div w:id="928197199">
      <w:bodyDiv w:val="1"/>
      <w:marLeft w:val="0"/>
      <w:marRight w:val="0"/>
      <w:marTop w:val="0"/>
      <w:marBottom w:val="0"/>
      <w:divBdr>
        <w:top w:val="none" w:sz="0" w:space="0" w:color="auto"/>
        <w:left w:val="none" w:sz="0" w:space="0" w:color="auto"/>
        <w:bottom w:val="none" w:sz="0" w:space="0" w:color="auto"/>
        <w:right w:val="none" w:sz="0" w:space="0" w:color="auto"/>
      </w:divBdr>
    </w:div>
    <w:div w:id="976255854">
      <w:bodyDiv w:val="1"/>
      <w:marLeft w:val="0"/>
      <w:marRight w:val="0"/>
      <w:marTop w:val="0"/>
      <w:marBottom w:val="0"/>
      <w:divBdr>
        <w:top w:val="none" w:sz="0" w:space="0" w:color="auto"/>
        <w:left w:val="none" w:sz="0" w:space="0" w:color="auto"/>
        <w:bottom w:val="none" w:sz="0" w:space="0" w:color="auto"/>
        <w:right w:val="none" w:sz="0" w:space="0" w:color="auto"/>
      </w:divBdr>
    </w:div>
    <w:div w:id="1008211487">
      <w:bodyDiv w:val="1"/>
      <w:marLeft w:val="0"/>
      <w:marRight w:val="0"/>
      <w:marTop w:val="0"/>
      <w:marBottom w:val="0"/>
      <w:divBdr>
        <w:top w:val="none" w:sz="0" w:space="0" w:color="auto"/>
        <w:left w:val="none" w:sz="0" w:space="0" w:color="auto"/>
        <w:bottom w:val="none" w:sz="0" w:space="0" w:color="auto"/>
        <w:right w:val="none" w:sz="0" w:space="0" w:color="auto"/>
      </w:divBdr>
    </w:div>
    <w:div w:id="1008217900">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40743202">
      <w:bodyDiv w:val="1"/>
      <w:marLeft w:val="0"/>
      <w:marRight w:val="0"/>
      <w:marTop w:val="0"/>
      <w:marBottom w:val="0"/>
      <w:divBdr>
        <w:top w:val="none" w:sz="0" w:space="0" w:color="auto"/>
        <w:left w:val="none" w:sz="0" w:space="0" w:color="auto"/>
        <w:bottom w:val="none" w:sz="0" w:space="0" w:color="auto"/>
        <w:right w:val="none" w:sz="0" w:space="0" w:color="auto"/>
      </w:divBdr>
    </w:div>
    <w:div w:id="1049231584">
      <w:bodyDiv w:val="1"/>
      <w:marLeft w:val="0"/>
      <w:marRight w:val="0"/>
      <w:marTop w:val="0"/>
      <w:marBottom w:val="0"/>
      <w:divBdr>
        <w:top w:val="none" w:sz="0" w:space="0" w:color="auto"/>
        <w:left w:val="none" w:sz="0" w:space="0" w:color="auto"/>
        <w:bottom w:val="none" w:sz="0" w:space="0" w:color="auto"/>
        <w:right w:val="none" w:sz="0" w:space="0" w:color="auto"/>
      </w:divBdr>
    </w:div>
    <w:div w:id="1072317972">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75805188">
      <w:bodyDiv w:val="1"/>
      <w:marLeft w:val="0"/>
      <w:marRight w:val="0"/>
      <w:marTop w:val="0"/>
      <w:marBottom w:val="0"/>
      <w:divBdr>
        <w:top w:val="none" w:sz="0" w:space="0" w:color="auto"/>
        <w:left w:val="none" w:sz="0" w:space="0" w:color="auto"/>
        <w:bottom w:val="none" w:sz="0" w:space="0" w:color="auto"/>
        <w:right w:val="none" w:sz="0" w:space="0" w:color="auto"/>
      </w:divBdr>
    </w:div>
    <w:div w:id="1195578929">
      <w:bodyDiv w:val="1"/>
      <w:marLeft w:val="0"/>
      <w:marRight w:val="0"/>
      <w:marTop w:val="0"/>
      <w:marBottom w:val="0"/>
      <w:divBdr>
        <w:top w:val="none" w:sz="0" w:space="0" w:color="auto"/>
        <w:left w:val="none" w:sz="0" w:space="0" w:color="auto"/>
        <w:bottom w:val="none" w:sz="0" w:space="0" w:color="auto"/>
        <w:right w:val="none" w:sz="0" w:space="0" w:color="auto"/>
      </w:divBdr>
    </w:div>
    <w:div w:id="1215656272">
      <w:bodyDiv w:val="1"/>
      <w:marLeft w:val="0"/>
      <w:marRight w:val="0"/>
      <w:marTop w:val="0"/>
      <w:marBottom w:val="0"/>
      <w:divBdr>
        <w:top w:val="none" w:sz="0" w:space="0" w:color="auto"/>
        <w:left w:val="none" w:sz="0" w:space="0" w:color="auto"/>
        <w:bottom w:val="none" w:sz="0" w:space="0" w:color="auto"/>
        <w:right w:val="none" w:sz="0" w:space="0" w:color="auto"/>
      </w:divBdr>
    </w:div>
    <w:div w:id="1255044167">
      <w:bodyDiv w:val="1"/>
      <w:marLeft w:val="0"/>
      <w:marRight w:val="0"/>
      <w:marTop w:val="0"/>
      <w:marBottom w:val="0"/>
      <w:divBdr>
        <w:top w:val="none" w:sz="0" w:space="0" w:color="auto"/>
        <w:left w:val="none" w:sz="0" w:space="0" w:color="auto"/>
        <w:bottom w:val="none" w:sz="0" w:space="0" w:color="auto"/>
        <w:right w:val="none" w:sz="0" w:space="0" w:color="auto"/>
      </w:divBdr>
    </w:div>
    <w:div w:id="1314020794">
      <w:bodyDiv w:val="1"/>
      <w:marLeft w:val="0"/>
      <w:marRight w:val="0"/>
      <w:marTop w:val="0"/>
      <w:marBottom w:val="0"/>
      <w:divBdr>
        <w:top w:val="none" w:sz="0" w:space="0" w:color="auto"/>
        <w:left w:val="none" w:sz="0" w:space="0" w:color="auto"/>
        <w:bottom w:val="none" w:sz="0" w:space="0" w:color="auto"/>
        <w:right w:val="none" w:sz="0" w:space="0" w:color="auto"/>
      </w:divBdr>
    </w:div>
    <w:div w:id="1318338237">
      <w:bodyDiv w:val="1"/>
      <w:marLeft w:val="0"/>
      <w:marRight w:val="0"/>
      <w:marTop w:val="0"/>
      <w:marBottom w:val="0"/>
      <w:divBdr>
        <w:top w:val="none" w:sz="0" w:space="0" w:color="auto"/>
        <w:left w:val="none" w:sz="0" w:space="0" w:color="auto"/>
        <w:bottom w:val="none" w:sz="0" w:space="0" w:color="auto"/>
        <w:right w:val="none" w:sz="0" w:space="0" w:color="auto"/>
      </w:divBdr>
    </w:div>
    <w:div w:id="1321690405">
      <w:bodyDiv w:val="1"/>
      <w:marLeft w:val="0"/>
      <w:marRight w:val="0"/>
      <w:marTop w:val="0"/>
      <w:marBottom w:val="0"/>
      <w:divBdr>
        <w:top w:val="none" w:sz="0" w:space="0" w:color="auto"/>
        <w:left w:val="none" w:sz="0" w:space="0" w:color="auto"/>
        <w:bottom w:val="none" w:sz="0" w:space="0" w:color="auto"/>
        <w:right w:val="none" w:sz="0" w:space="0" w:color="auto"/>
      </w:divBdr>
    </w:div>
    <w:div w:id="1371688477">
      <w:bodyDiv w:val="1"/>
      <w:marLeft w:val="0"/>
      <w:marRight w:val="0"/>
      <w:marTop w:val="0"/>
      <w:marBottom w:val="0"/>
      <w:divBdr>
        <w:top w:val="none" w:sz="0" w:space="0" w:color="auto"/>
        <w:left w:val="none" w:sz="0" w:space="0" w:color="auto"/>
        <w:bottom w:val="none" w:sz="0" w:space="0" w:color="auto"/>
        <w:right w:val="none" w:sz="0" w:space="0" w:color="auto"/>
      </w:divBdr>
    </w:div>
    <w:div w:id="1456411505">
      <w:bodyDiv w:val="1"/>
      <w:marLeft w:val="0"/>
      <w:marRight w:val="0"/>
      <w:marTop w:val="0"/>
      <w:marBottom w:val="0"/>
      <w:divBdr>
        <w:top w:val="none" w:sz="0" w:space="0" w:color="auto"/>
        <w:left w:val="none" w:sz="0" w:space="0" w:color="auto"/>
        <w:bottom w:val="none" w:sz="0" w:space="0" w:color="auto"/>
        <w:right w:val="none" w:sz="0" w:space="0" w:color="auto"/>
      </w:divBdr>
    </w:div>
    <w:div w:id="1482387554">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77861904">
      <w:bodyDiv w:val="1"/>
      <w:marLeft w:val="0"/>
      <w:marRight w:val="0"/>
      <w:marTop w:val="0"/>
      <w:marBottom w:val="0"/>
      <w:divBdr>
        <w:top w:val="none" w:sz="0" w:space="0" w:color="auto"/>
        <w:left w:val="none" w:sz="0" w:space="0" w:color="auto"/>
        <w:bottom w:val="none" w:sz="0" w:space="0" w:color="auto"/>
        <w:right w:val="none" w:sz="0" w:space="0" w:color="auto"/>
      </w:divBdr>
    </w:div>
    <w:div w:id="1581284805">
      <w:bodyDiv w:val="1"/>
      <w:marLeft w:val="0"/>
      <w:marRight w:val="0"/>
      <w:marTop w:val="0"/>
      <w:marBottom w:val="0"/>
      <w:divBdr>
        <w:top w:val="none" w:sz="0" w:space="0" w:color="auto"/>
        <w:left w:val="none" w:sz="0" w:space="0" w:color="auto"/>
        <w:bottom w:val="none" w:sz="0" w:space="0" w:color="auto"/>
        <w:right w:val="none" w:sz="0" w:space="0" w:color="auto"/>
      </w:divBdr>
    </w:div>
    <w:div w:id="1628391634">
      <w:bodyDiv w:val="1"/>
      <w:marLeft w:val="0"/>
      <w:marRight w:val="0"/>
      <w:marTop w:val="0"/>
      <w:marBottom w:val="0"/>
      <w:divBdr>
        <w:top w:val="none" w:sz="0" w:space="0" w:color="auto"/>
        <w:left w:val="none" w:sz="0" w:space="0" w:color="auto"/>
        <w:bottom w:val="none" w:sz="0" w:space="0" w:color="auto"/>
        <w:right w:val="none" w:sz="0" w:space="0" w:color="auto"/>
      </w:divBdr>
    </w:div>
    <w:div w:id="1675641467">
      <w:bodyDiv w:val="1"/>
      <w:marLeft w:val="0"/>
      <w:marRight w:val="0"/>
      <w:marTop w:val="0"/>
      <w:marBottom w:val="0"/>
      <w:divBdr>
        <w:top w:val="none" w:sz="0" w:space="0" w:color="auto"/>
        <w:left w:val="none" w:sz="0" w:space="0" w:color="auto"/>
        <w:bottom w:val="none" w:sz="0" w:space="0" w:color="auto"/>
        <w:right w:val="none" w:sz="0" w:space="0" w:color="auto"/>
      </w:divBdr>
    </w:div>
    <w:div w:id="1678842622">
      <w:bodyDiv w:val="1"/>
      <w:marLeft w:val="0"/>
      <w:marRight w:val="0"/>
      <w:marTop w:val="0"/>
      <w:marBottom w:val="0"/>
      <w:divBdr>
        <w:top w:val="none" w:sz="0" w:space="0" w:color="auto"/>
        <w:left w:val="none" w:sz="0" w:space="0" w:color="auto"/>
        <w:bottom w:val="none" w:sz="0" w:space="0" w:color="auto"/>
        <w:right w:val="none" w:sz="0" w:space="0" w:color="auto"/>
      </w:divBdr>
    </w:div>
    <w:div w:id="1686319088">
      <w:bodyDiv w:val="1"/>
      <w:marLeft w:val="0"/>
      <w:marRight w:val="0"/>
      <w:marTop w:val="0"/>
      <w:marBottom w:val="0"/>
      <w:divBdr>
        <w:top w:val="none" w:sz="0" w:space="0" w:color="auto"/>
        <w:left w:val="none" w:sz="0" w:space="0" w:color="auto"/>
        <w:bottom w:val="none" w:sz="0" w:space="0" w:color="auto"/>
        <w:right w:val="none" w:sz="0" w:space="0" w:color="auto"/>
      </w:divBdr>
    </w:div>
    <w:div w:id="1818641770">
      <w:bodyDiv w:val="1"/>
      <w:marLeft w:val="0"/>
      <w:marRight w:val="0"/>
      <w:marTop w:val="0"/>
      <w:marBottom w:val="0"/>
      <w:divBdr>
        <w:top w:val="none" w:sz="0" w:space="0" w:color="auto"/>
        <w:left w:val="none" w:sz="0" w:space="0" w:color="auto"/>
        <w:bottom w:val="none" w:sz="0" w:space="0" w:color="auto"/>
        <w:right w:val="none" w:sz="0" w:space="0" w:color="auto"/>
      </w:divBdr>
    </w:div>
    <w:div w:id="1838500250">
      <w:bodyDiv w:val="1"/>
      <w:marLeft w:val="0"/>
      <w:marRight w:val="0"/>
      <w:marTop w:val="0"/>
      <w:marBottom w:val="0"/>
      <w:divBdr>
        <w:top w:val="none" w:sz="0" w:space="0" w:color="auto"/>
        <w:left w:val="none" w:sz="0" w:space="0" w:color="auto"/>
        <w:bottom w:val="none" w:sz="0" w:space="0" w:color="auto"/>
        <w:right w:val="none" w:sz="0" w:space="0" w:color="auto"/>
      </w:divBdr>
    </w:div>
    <w:div w:id="1868640937">
      <w:bodyDiv w:val="1"/>
      <w:marLeft w:val="0"/>
      <w:marRight w:val="0"/>
      <w:marTop w:val="0"/>
      <w:marBottom w:val="0"/>
      <w:divBdr>
        <w:top w:val="none" w:sz="0" w:space="0" w:color="auto"/>
        <w:left w:val="none" w:sz="0" w:space="0" w:color="auto"/>
        <w:bottom w:val="none" w:sz="0" w:space="0" w:color="auto"/>
        <w:right w:val="none" w:sz="0" w:space="0" w:color="auto"/>
      </w:divBdr>
    </w:div>
    <w:div w:id="1879932010">
      <w:bodyDiv w:val="1"/>
      <w:marLeft w:val="0"/>
      <w:marRight w:val="0"/>
      <w:marTop w:val="0"/>
      <w:marBottom w:val="0"/>
      <w:divBdr>
        <w:top w:val="none" w:sz="0" w:space="0" w:color="auto"/>
        <w:left w:val="none" w:sz="0" w:space="0" w:color="auto"/>
        <w:bottom w:val="none" w:sz="0" w:space="0" w:color="auto"/>
        <w:right w:val="none" w:sz="0" w:space="0" w:color="auto"/>
      </w:divBdr>
    </w:div>
    <w:div w:id="1904607439">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7760323">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83269330">
      <w:bodyDiv w:val="1"/>
      <w:marLeft w:val="0"/>
      <w:marRight w:val="0"/>
      <w:marTop w:val="0"/>
      <w:marBottom w:val="0"/>
      <w:divBdr>
        <w:top w:val="none" w:sz="0" w:space="0" w:color="auto"/>
        <w:left w:val="none" w:sz="0" w:space="0" w:color="auto"/>
        <w:bottom w:val="none" w:sz="0" w:space="0" w:color="auto"/>
        <w:right w:val="none" w:sz="0" w:space="0" w:color="auto"/>
      </w:divBdr>
    </w:div>
    <w:div w:id="205496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B30D9-B550-40BD-97F4-1519D1C6A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New.dotx</Template>
  <TotalTime>0</TotalTime>
  <Pages>12</Pages>
  <Words>1184</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DRIO23</dc:creator>
  <cp:lastModifiedBy>Aaron</cp:lastModifiedBy>
  <cp:revision>2</cp:revision>
  <cp:lastPrinted>2025-01-08T17:04:00Z</cp:lastPrinted>
  <dcterms:created xsi:type="dcterms:W3CDTF">2025-01-24T20:56:00Z</dcterms:created>
  <dcterms:modified xsi:type="dcterms:W3CDTF">2025-01-24T20:56:00Z</dcterms:modified>
</cp:coreProperties>
</file>